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221F80" w14:textId="77777777" w:rsidR="00337D16" w:rsidRDefault="00701A16">
      <w:pPr>
        <w:pStyle w:val="Title"/>
      </w:pPr>
      <w:r>
        <w:t>Careers Programme</w:t>
      </w:r>
    </w:p>
    <w:p w14:paraId="291F27D3" w14:textId="77777777" w:rsidR="00337D16" w:rsidRDefault="00701A16">
      <w:r>
        <w:rPr>
          <w:b/>
        </w:rPr>
        <w:t>Purbrook Park School 2026–27</w:t>
      </w:r>
    </w:p>
    <w:p w14:paraId="2B479794" w14:textId="77777777" w:rsidR="00337D16" w:rsidRDefault="00701A16">
      <w:r>
        <w:t>Our careers programme combines education through PSHE and PDL with enrichment activities, careers information, advice and guidance. Pupils develop an understanding of their strengths, explore routes and workplaces, and prepare for their next steps after school. Unifrog supports careers research and the recording of skills and experiences.</w:t>
      </w:r>
    </w:p>
    <w:p w14:paraId="748EDF01" w14:textId="77777777" w:rsidR="00337D16" w:rsidRDefault="00701A16">
      <w:pPr>
        <w:pStyle w:val="Heading1"/>
      </w:pPr>
      <w:r>
        <w:t>PSHE careers education</w:t>
      </w:r>
    </w:p>
    <w:p w14:paraId="280E2C31" w14:textId="77777777" w:rsidR="00337D16" w:rsidRDefault="00701A16">
      <w:r>
        <w:t>Careers lessons are shown by term. Lesson numbers retain their position in the long-term PSHE overview. Supporting links connect wider PSHE learning with careers.</w:t>
      </w:r>
    </w:p>
    <w:tbl>
      <w:tblPr>
        <w:tblW w:w="0" w:type="auto"/>
        <w:tblLayout w:type="fixed"/>
        <w:tblLook w:val="04A0" w:firstRow="1" w:lastRow="0" w:firstColumn="1" w:lastColumn="0" w:noHBand="0" w:noVBand="1"/>
      </w:tblPr>
      <w:tblGrid>
        <w:gridCol w:w="3119"/>
        <w:gridCol w:w="3119"/>
        <w:gridCol w:w="3119"/>
        <w:gridCol w:w="3119"/>
        <w:gridCol w:w="3119"/>
      </w:tblGrid>
      <w:tr w:rsidR="00337D16" w14:paraId="1FF2B2A0" w14:textId="77777777" w:rsidTr="00FE3388">
        <w:trPr>
          <w:tblHeader/>
        </w:trPr>
        <w:tc>
          <w:tcPr>
            <w:tcW w:w="3119" w:type="dxa"/>
            <w:tcBorders>
              <w:top w:val="single" w:sz="4" w:space="0" w:color="555555"/>
              <w:left w:val="single" w:sz="4" w:space="0" w:color="555555"/>
              <w:bottom w:val="single" w:sz="4" w:space="0" w:color="555555"/>
              <w:right w:val="single" w:sz="4" w:space="0" w:color="555555"/>
            </w:tcBorders>
            <w:shd w:val="clear" w:color="auto" w:fill="C0504D" w:themeFill="accent2"/>
            <w:tcMar>
              <w:top w:w="85" w:type="dxa"/>
              <w:left w:w="85" w:type="dxa"/>
              <w:bottom w:w="85" w:type="dxa"/>
              <w:right w:w="85" w:type="dxa"/>
            </w:tcMar>
          </w:tcPr>
          <w:p w14:paraId="42C20CF9" w14:textId="77777777" w:rsidR="00337D16" w:rsidRDefault="00701A16">
            <w:pPr>
              <w:spacing w:after="60"/>
            </w:pPr>
            <w:r>
              <w:rPr>
                <w:b/>
                <w:sz w:val="19"/>
              </w:rPr>
              <w:t>Year 7</w:t>
            </w:r>
          </w:p>
        </w:tc>
        <w:tc>
          <w:tcPr>
            <w:tcW w:w="3119" w:type="dxa"/>
            <w:tcBorders>
              <w:top w:val="single" w:sz="4" w:space="0" w:color="555555"/>
              <w:left w:val="single" w:sz="4" w:space="0" w:color="555555"/>
              <w:bottom w:val="single" w:sz="4" w:space="0" w:color="555555"/>
              <w:right w:val="single" w:sz="4" w:space="0" w:color="555555"/>
            </w:tcBorders>
            <w:shd w:val="clear" w:color="auto" w:fill="9BBB59" w:themeFill="accent3"/>
            <w:tcMar>
              <w:top w:w="85" w:type="dxa"/>
              <w:left w:w="85" w:type="dxa"/>
              <w:bottom w:w="85" w:type="dxa"/>
              <w:right w:w="85" w:type="dxa"/>
            </w:tcMar>
          </w:tcPr>
          <w:p w14:paraId="297876A3" w14:textId="77777777" w:rsidR="00337D16" w:rsidRDefault="00701A16">
            <w:pPr>
              <w:spacing w:after="60"/>
            </w:pPr>
            <w:r>
              <w:rPr>
                <w:b/>
                <w:sz w:val="19"/>
              </w:rPr>
              <w:t>Year 8</w:t>
            </w:r>
          </w:p>
        </w:tc>
        <w:tc>
          <w:tcPr>
            <w:tcW w:w="3119" w:type="dxa"/>
            <w:tcBorders>
              <w:top w:val="single" w:sz="4" w:space="0" w:color="555555"/>
              <w:left w:val="single" w:sz="4" w:space="0" w:color="555555"/>
              <w:bottom w:val="single" w:sz="4" w:space="0" w:color="555555"/>
              <w:right w:val="single" w:sz="4" w:space="0" w:color="555555"/>
            </w:tcBorders>
            <w:shd w:val="clear" w:color="auto" w:fill="8064A2" w:themeFill="accent4"/>
            <w:tcMar>
              <w:top w:w="85" w:type="dxa"/>
              <w:left w:w="85" w:type="dxa"/>
              <w:bottom w:w="85" w:type="dxa"/>
              <w:right w:w="85" w:type="dxa"/>
            </w:tcMar>
          </w:tcPr>
          <w:p w14:paraId="0D6C1E50" w14:textId="77777777" w:rsidR="00337D16" w:rsidRDefault="00701A16">
            <w:pPr>
              <w:spacing w:after="60"/>
            </w:pPr>
            <w:r>
              <w:rPr>
                <w:b/>
                <w:sz w:val="19"/>
              </w:rPr>
              <w:t>Year 9</w:t>
            </w:r>
          </w:p>
        </w:tc>
        <w:tc>
          <w:tcPr>
            <w:tcW w:w="3119" w:type="dxa"/>
            <w:tcBorders>
              <w:top w:val="single" w:sz="4" w:space="0" w:color="555555"/>
              <w:left w:val="single" w:sz="4" w:space="0" w:color="555555"/>
              <w:bottom w:val="single" w:sz="4" w:space="0" w:color="555555"/>
              <w:right w:val="single" w:sz="4" w:space="0" w:color="555555"/>
            </w:tcBorders>
            <w:shd w:val="clear" w:color="auto" w:fill="4BACC6" w:themeFill="accent5"/>
            <w:tcMar>
              <w:top w:w="85" w:type="dxa"/>
              <w:left w:w="85" w:type="dxa"/>
              <w:bottom w:w="85" w:type="dxa"/>
              <w:right w:w="85" w:type="dxa"/>
            </w:tcMar>
          </w:tcPr>
          <w:p w14:paraId="07D3A767" w14:textId="77777777" w:rsidR="00337D16" w:rsidRDefault="00701A16">
            <w:pPr>
              <w:spacing w:after="60"/>
            </w:pPr>
            <w:r>
              <w:rPr>
                <w:b/>
                <w:sz w:val="19"/>
              </w:rPr>
              <w:t>Year 10</w:t>
            </w:r>
          </w:p>
        </w:tc>
        <w:tc>
          <w:tcPr>
            <w:tcW w:w="3119" w:type="dxa"/>
            <w:tcBorders>
              <w:top w:val="single" w:sz="4" w:space="0" w:color="555555"/>
              <w:left w:val="single" w:sz="4" w:space="0" w:color="555555"/>
              <w:bottom w:val="single" w:sz="4" w:space="0" w:color="555555"/>
              <w:right w:val="single" w:sz="4" w:space="0" w:color="555555"/>
            </w:tcBorders>
            <w:shd w:val="clear" w:color="auto" w:fill="F79646" w:themeFill="accent6"/>
            <w:tcMar>
              <w:top w:w="85" w:type="dxa"/>
              <w:left w:w="85" w:type="dxa"/>
              <w:bottom w:w="85" w:type="dxa"/>
              <w:right w:w="85" w:type="dxa"/>
            </w:tcMar>
          </w:tcPr>
          <w:p w14:paraId="5DC9C0B4" w14:textId="77777777" w:rsidR="00337D16" w:rsidRDefault="00701A16">
            <w:pPr>
              <w:spacing w:after="60"/>
            </w:pPr>
            <w:r>
              <w:rPr>
                <w:b/>
                <w:sz w:val="19"/>
              </w:rPr>
              <w:t>Year 11</w:t>
            </w:r>
          </w:p>
        </w:tc>
      </w:tr>
      <w:tr w:rsidR="00337D16" w14:paraId="450A237C" w14:textId="77777777" w:rsidTr="00092EFF">
        <w:tc>
          <w:tcPr>
            <w:tcW w:w="3119" w:type="dxa"/>
            <w:tcBorders>
              <w:top w:val="single" w:sz="4" w:space="0" w:color="555555"/>
              <w:left w:val="single" w:sz="4" w:space="0" w:color="555555"/>
              <w:bottom w:val="single" w:sz="4" w:space="0" w:color="555555"/>
              <w:right w:val="single" w:sz="4" w:space="0" w:color="555555"/>
            </w:tcBorders>
            <w:shd w:val="clear" w:color="auto" w:fill="F2DBDB" w:themeFill="accent2" w:themeFillTint="33"/>
            <w:tcMar>
              <w:top w:w="85" w:type="dxa"/>
              <w:left w:w="85" w:type="dxa"/>
              <w:bottom w:w="85" w:type="dxa"/>
              <w:right w:w="85" w:type="dxa"/>
            </w:tcMar>
          </w:tcPr>
          <w:p w14:paraId="3CBB79EB" w14:textId="77777777" w:rsidR="00337D16" w:rsidRDefault="00701A16">
            <w:pPr>
              <w:spacing w:after="60"/>
            </w:pPr>
            <w:r>
              <w:rPr>
                <w:b/>
                <w:sz w:val="19"/>
              </w:rPr>
              <w:t>Autumn term 2026</w:t>
            </w:r>
            <w:r>
              <w:rPr>
                <w:sz w:val="19"/>
              </w:rPr>
              <w:br/>
              <w:t>Careers lessons: L2 Unifrog launch; L6 Careers and the future.</w:t>
            </w:r>
            <w:r>
              <w:rPr>
                <w:sz w:val="19"/>
              </w:rPr>
              <w:br/>
              <w:t>Supporting link: L1 transition to secondary school.</w:t>
            </w:r>
            <w:r>
              <w:rPr>
                <w:sz w:val="19"/>
              </w:rPr>
              <w:br/>
              <w:t>Complete the Careers &amp; Enterprise Company Future Skills questionnaire.</w:t>
            </w:r>
          </w:p>
        </w:tc>
        <w:tc>
          <w:tcPr>
            <w:tcW w:w="3119" w:type="dxa"/>
            <w:tcBorders>
              <w:top w:val="single" w:sz="4" w:space="0" w:color="555555"/>
              <w:left w:val="single" w:sz="4" w:space="0" w:color="555555"/>
              <w:bottom w:val="single" w:sz="4" w:space="0" w:color="555555"/>
              <w:right w:val="single" w:sz="4" w:space="0" w:color="555555"/>
            </w:tcBorders>
            <w:shd w:val="clear" w:color="auto" w:fill="EAF1DD" w:themeFill="accent3" w:themeFillTint="33"/>
            <w:tcMar>
              <w:top w:w="85" w:type="dxa"/>
              <w:left w:w="85" w:type="dxa"/>
              <w:bottom w:w="85" w:type="dxa"/>
              <w:right w:w="85" w:type="dxa"/>
            </w:tcMar>
          </w:tcPr>
          <w:p w14:paraId="7F410562" w14:textId="77777777" w:rsidR="00337D16" w:rsidRDefault="00701A16">
            <w:pPr>
              <w:spacing w:after="60"/>
            </w:pPr>
            <w:r>
              <w:rPr>
                <w:b/>
                <w:sz w:val="19"/>
              </w:rPr>
              <w:t>Autumn term 2026</w:t>
            </w:r>
            <w:r>
              <w:rPr>
                <w:sz w:val="19"/>
              </w:rPr>
              <w:br/>
              <w:t>Careers lesson: L1 Creating the life you want (Unifrog).</w:t>
            </w:r>
            <w:r>
              <w:rPr>
                <w:sz w:val="19"/>
              </w:rPr>
              <w:br/>
              <w:t>Supporting links: British Values and protected characteristics.</w:t>
            </w:r>
            <w:r>
              <w:rPr>
                <w:sz w:val="19"/>
              </w:rPr>
              <w:br/>
              <w:t>Complete the Careers &amp; Enterprise Company Future Skills questionnaire.</w:t>
            </w:r>
          </w:p>
        </w:tc>
        <w:tc>
          <w:tcPr>
            <w:tcW w:w="3119" w:type="dxa"/>
            <w:tcBorders>
              <w:top w:val="single" w:sz="4" w:space="0" w:color="555555"/>
              <w:left w:val="single" w:sz="4" w:space="0" w:color="555555"/>
              <w:bottom w:val="single" w:sz="4" w:space="0" w:color="555555"/>
              <w:right w:val="single" w:sz="4" w:space="0" w:color="555555"/>
            </w:tcBorders>
            <w:shd w:val="clear" w:color="auto" w:fill="E5DFEC" w:themeFill="accent4" w:themeFillTint="33"/>
            <w:tcMar>
              <w:top w:w="85" w:type="dxa"/>
              <w:left w:w="85" w:type="dxa"/>
              <w:bottom w:w="85" w:type="dxa"/>
              <w:right w:w="85" w:type="dxa"/>
            </w:tcMar>
          </w:tcPr>
          <w:p w14:paraId="7C7878B5" w14:textId="77777777" w:rsidR="00337D16" w:rsidRDefault="00701A16">
            <w:pPr>
              <w:spacing w:after="60"/>
            </w:pPr>
            <w:r>
              <w:rPr>
                <w:b/>
                <w:sz w:val="19"/>
              </w:rPr>
              <w:t>Autumn term 2026</w:t>
            </w:r>
            <w:r>
              <w:rPr>
                <w:sz w:val="19"/>
              </w:rPr>
              <w:br/>
              <w:t>Careers lessons: L3 Exploring employer profiles; L4 Challenges and Rewards; L5 Working and Earning – managing your money. All use Unifrog.</w:t>
            </w:r>
            <w:r>
              <w:rPr>
                <w:sz w:val="19"/>
              </w:rPr>
              <w:br/>
              <w:t>Supporting links: L1 Equality in the workplace; L2 Equality Act and the law.</w:t>
            </w:r>
            <w:r>
              <w:rPr>
                <w:sz w:val="19"/>
              </w:rPr>
              <w:br/>
              <w:t>Complete the Careers &amp; Enterprise Company Future Skills questionnaire.</w:t>
            </w:r>
          </w:p>
        </w:tc>
        <w:tc>
          <w:tcPr>
            <w:tcW w:w="3119" w:type="dxa"/>
            <w:tcBorders>
              <w:top w:val="single" w:sz="4" w:space="0" w:color="555555"/>
              <w:left w:val="single" w:sz="4" w:space="0" w:color="555555"/>
              <w:bottom w:val="single" w:sz="4" w:space="0" w:color="555555"/>
              <w:right w:val="single" w:sz="4" w:space="0" w:color="555555"/>
            </w:tcBorders>
            <w:shd w:val="clear" w:color="auto" w:fill="DAEEF3" w:themeFill="accent5" w:themeFillTint="33"/>
            <w:tcMar>
              <w:top w:w="85" w:type="dxa"/>
              <w:left w:w="85" w:type="dxa"/>
              <w:bottom w:w="85" w:type="dxa"/>
              <w:right w:w="85" w:type="dxa"/>
            </w:tcMar>
          </w:tcPr>
          <w:p w14:paraId="34BBBE8D" w14:textId="77777777" w:rsidR="00337D16" w:rsidRDefault="00701A16">
            <w:pPr>
              <w:spacing w:after="60"/>
            </w:pPr>
            <w:r>
              <w:rPr>
                <w:b/>
                <w:sz w:val="19"/>
              </w:rPr>
              <w:t>Autumn term 2026</w:t>
            </w:r>
            <w:r>
              <w:rPr>
                <w:sz w:val="19"/>
              </w:rPr>
              <w:br/>
              <w:t>Careers lesson: L6 Work Experience and is AI a threat to our jobs? (Unifrog).</w:t>
            </w:r>
            <w:r>
              <w:rPr>
                <w:sz w:val="19"/>
              </w:rPr>
              <w:br/>
              <w:t>Complete the Careers &amp; Enterprise Company Future Skills questionnaire.</w:t>
            </w:r>
          </w:p>
        </w:tc>
        <w:tc>
          <w:tcPr>
            <w:tcW w:w="3119" w:type="dxa"/>
            <w:tcBorders>
              <w:top w:val="single" w:sz="4" w:space="0" w:color="555555"/>
              <w:left w:val="single" w:sz="4" w:space="0" w:color="555555"/>
              <w:bottom w:val="single" w:sz="4" w:space="0" w:color="555555"/>
              <w:right w:val="single" w:sz="4" w:space="0" w:color="555555"/>
            </w:tcBorders>
            <w:shd w:val="clear" w:color="auto" w:fill="FDE9D9" w:themeFill="accent6" w:themeFillTint="33"/>
            <w:tcMar>
              <w:top w:w="85" w:type="dxa"/>
              <w:left w:w="85" w:type="dxa"/>
              <w:bottom w:w="85" w:type="dxa"/>
              <w:right w:w="85" w:type="dxa"/>
            </w:tcMar>
          </w:tcPr>
          <w:p w14:paraId="2189F85F" w14:textId="77777777" w:rsidR="00337D16" w:rsidRDefault="00701A16">
            <w:pPr>
              <w:spacing w:after="60"/>
            </w:pPr>
            <w:r>
              <w:rPr>
                <w:b/>
                <w:sz w:val="19"/>
              </w:rPr>
              <w:t>Autumn term 2026</w:t>
            </w:r>
            <w:r>
              <w:rPr>
                <w:sz w:val="19"/>
              </w:rPr>
              <w:br/>
              <w:t>Careers lessons: L1 Employability skills; L2 Post-16 choices; L3 Making your post-16 choices (all Unifrog); L5–7 College application submission.</w:t>
            </w:r>
            <w:r>
              <w:rPr>
                <w:sz w:val="19"/>
              </w:rPr>
              <w:br/>
              <w:t>Complete the Careers &amp; Enterprise Company Future Skills questionnaire.</w:t>
            </w:r>
          </w:p>
        </w:tc>
      </w:tr>
      <w:tr w:rsidR="00337D16" w14:paraId="33C24288" w14:textId="77777777" w:rsidTr="00092EFF">
        <w:tc>
          <w:tcPr>
            <w:tcW w:w="3119" w:type="dxa"/>
            <w:tcBorders>
              <w:top w:val="single" w:sz="4" w:space="0" w:color="555555"/>
              <w:left w:val="single" w:sz="4" w:space="0" w:color="555555"/>
              <w:bottom w:val="single" w:sz="4" w:space="0" w:color="555555"/>
              <w:right w:val="single" w:sz="4" w:space="0" w:color="555555"/>
            </w:tcBorders>
            <w:shd w:val="clear" w:color="auto" w:fill="E5B8B7" w:themeFill="accent2" w:themeFillTint="66"/>
            <w:tcMar>
              <w:top w:w="85" w:type="dxa"/>
              <w:left w:w="85" w:type="dxa"/>
              <w:bottom w:w="85" w:type="dxa"/>
              <w:right w:w="85" w:type="dxa"/>
            </w:tcMar>
          </w:tcPr>
          <w:p w14:paraId="3100371F" w14:textId="77777777" w:rsidR="00337D16" w:rsidRDefault="00701A16">
            <w:pPr>
              <w:spacing w:after="60"/>
            </w:pPr>
            <w:r>
              <w:rPr>
                <w:b/>
                <w:sz w:val="19"/>
              </w:rPr>
              <w:t>Spring term 2027</w:t>
            </w:r>
            <w:r>
              <w:rPr>
                <w:sz w:val="19"/>
              </w:rPr>
              <w:br/>
              <w:t>Careers lesson: L4 What are my interests? (Unifrog).</w:t>
            </w:r>
          </w:p>
        </w:tc>
        <w:tc>
          <w:tcPr>
            <w:tcW w:w="3119" w:type="dxa"/>
            <w:tcBorders>
              <w:top w:val="single" w:sz="4" w:space="0" w:color="555555"/>
              <w:left w:val="single" w:sz="4" w:space="0" w:color="555555"/>
              <w:bottom w:val="single" w:sz="4" w:space="0" w:color="555555"/>
              <w:right w:val="single" w:sz="4" w:space="0" w:color="555555"/>
            </w:tcBorders>
            <w:shd w:val="clear" w:color="auto" w:fill="D6E3BC" w:themeFill="accent3" w:themeFillTint="66"/>
            <w:tcMar>
              <w:top w:w="85" w:type="dxa"/>
              <w:left w:w="85" w:type="dxa"/>
              <w:bottom w:w="85" w:type="dxa"/>
              <w:right w:w="85" w:type="dxa"/>
            </w:tcMar>
          </w:tcPr>
          <w:p w14:paraId="704F6964" w14:textId="77777777" w:rsidR="00337D16" w:rsidRDefault="00701A16">
            <w:pPr>
              <w:spacing w:after="60"/>
            </w:pPr>
            <w:r>
              <w:rPr>
                <w:b/>
                <w:sz w:val="19"/>
              </w:rPr>
              <w:t>Spring term 2027</w:t>
            </w:r>
            <w:r>
              <w:rPr>
                <w:sz w:val="19"/>
              </w:rPr>
              <w:br/>
              <w:t>Careers lessons: L3 Decision making: choosing what to study at GCSE; L6 What does success mean to me? Both use Unifrog.</w:t>
            </w:r>
          </w:p>
        </w:tc>
        <w:tc>
          <w:tcPr>
            <w:tcW w:w="3119" w:type="dxa"/>
            <w:tcBorders>
              <w:top w:val="single" w:sz="4" w:space="0" w:color="555555"/>
              <w:left w:val="single" w:sz="4" w:space="0" w:color="555555"/>
              <w:bottom w:val="single" w:sz="4" w:space="0" w:color="555555"/>
              <w:right w:val="single" w:sz="4" w:space="0" w:color="555555"/>
            </w:tcBorders>
            <w:shd w:val="clear" w:color="auto" w:fill="CCC0D9" w:themeFill="accent4" w:themeFillTint="66"/>
            <w:tcMar>
              <w:top w:w="85" w:type="dxa"/>
              <w:left w:w="85" w:type="dxa"/>
              <w:bottom w:w="85" w:type="dxa"/>
              <w:right w:w="85" w:type="dxa"/>
            </w:tcMar>
          </w:tcPr>
          <w:p w14:paraId="318B05F5" w14:textId="77777777" w:rsidR="00337D16" w:rsidRDefault="00701A16">
            <w:pPr>
              <w:spacing w:after="60"/>
            </w:pPr>
            <w:r>
              <w:rPr>
                <w:b/>
                <w:sz w:val="19"/>
              </w:rPr>
              <w:t>Spring term 2027</w:t>
            </w:r>
            <w:r>
              <w:rPr>
                <w:sz w:val="19"/>
              </w:rPr>
              <w:br/>
              <w:t>Careers lesson: L1 Wellbeing in the Workplace (Unifrog).</w:t>
            </w:r>
          </w:p>
        </w:tc>
        <w:tc>
          <w:tcPr>
            <w:tcW w:w="3119" w:type="dxa"/>
            <w:tcBorders>
              <w:top w:val="single" w:sz="4" w:space="0" w:color="555555"/>
              <w:left w:val="single" w:sz="4" w:space="0" w:color="555555"/>
              <w:bottom w:val="single" w:sz="4" w:space="0" w:color="555555"/>
              <w:right w:val="single" w:sz="4" w:space="0" w:color="555555"/>
            </w:tcBorders>
            <w:shd w:val="clear" w:color="auto" w:fill="B6DDE8" w:themeFill="accent5" w:themeFillTint="66"/>
            <w:tcMar>
              <w:top w:w="85" w:type="dxa"/>
              <w:left w:w="85" w:type="dxa"/>
              <w:bottom w:w="85" w:type="dxa"/>
              <w:right w:w="85" w:type="dxa"/>
            </w:tcMar>
          </w:tcPr>
          <w:p w14:paraId="3D705FBF" w14:textId="77777777" w:rsidR="00337D16" w:rsidRDefault="00701A16">
            <w:pPr>
              <w:spacing w:after="60"/>
            </w:pPr>
            <w:r>
              <w:rPr>
                <w:b/>
                <w:sz w:val="19"/>
              </w:rPr>
              <w:t>Spring term 2027</w:t>
            </w:r>
            <w:r>
              <w:rPr>
                <w:sz w:val="19"/>
              </w:rPr>
              <w:br/>
              <w:t>Careers lessons: L3 CV writing; L6 Getting ready for WEX. Both use Unifrog.</w:t>
            </w:r>
          </w:p>
        </w:tc>
        <w:tc>
          <w:tcPr>
            <w:tcW w:w="3119" w:type="dxa"/>
            <w:tcBorders>
              <w:top w:val="single" w:sz="4" w:space="0" w:color="555555"/>
              <w:left w:val="single" w:sz="4" w:space="0" w:color="555555"/>
              <w:bottom w:val="single" w:sz="4" w:space="0" w:color="555555"/>
              <w:right w:val="single" w:sz="4" w:space="0" w:color="555555"/>
            </w:tcBorders>
            <w:shd w:val="clear" w:color="auto" w:fill="FBD4B4" w:themeFill="accent6" w:themeFillTint="66"/>
            <w:tcMar>
              <w:top w:w="85" w:type="dxa"/>
              <w:left w:w="85" w:type="dxa"/>
              <w:bottom w:w="85" w:type="dxa"/>
              <w:right w:w="85" w:type="dxa"/>
            </w:tcMar>
          </w:tcPr>
          <w:p w14:paraId="1B15F0C4" w14:textId="77777777" w:rsidR="00337D16" w:rsidRDefault="00701A16">
            <w:pPr>
              <w:spacing w:after="60"/>
            </w:pPr>
            <w:r>
              <w:rPr>
                <w:b/>
                <w:sz w:val="19"/>
              </w:rPr>
              <w:t>Spring term 2027</w:t>
            </w:r>
            <w:r>
              <w:rPr>
                <w:sz w:val="19"/>
              </w:rPr>
              <w:br/>
              <w:t>Careers learning is delivered through PDL this term. PDL provides the life-skills and mentoring strand.</w:t>
            </w:r>
          </w:p>
        </w:tc>
      </w:tr>
      <w:tr w:rsidR="00337D16" w14:paraId="66356AED" w14:textId="77777777" w:rsidTr="00092EFF">
        <w:tc>
          <w:tcPr>
            <w:tcW w:w="3119" w:type="dxa"/>
            <w:tcBorders>
              <w:top w:val="single" w:sz="4" w:space="0" w:color="555555"/>
              <w:left w:val="single" w:sz="4" w:space="0" w:color="555555"/>
              <w:bottom w:val="single" w:sz="4" w:space="0" w:color="555555"/>
              <w:right w:val="single" w:sz="4" w:space="0" w:color="555555"/>
            </w:tcBorders>
            <w:shd w:val="clear" w:color="auto" w:fill="D99594" w:themeFill="accent2" w:themeFillTint="99"/>
            <w:tcMar>
              <w:top w:w="85" w:type="dxa"/>
              <w:left w:w="85" w:type="dxa"/>
              <w:bottom w:w="85" w:type="dxa"/>
              <w:right w:w="85" w:type="dxa"/>
            </w:tcMar>
          </w:tcPr>
          <w:p w14:paraId="3E7F1F24" w14:textId="77777777" w:rsidR="00337D16" w:rsidRDefault="00701A16">
            <w:pPr>
              <w:spacing w:after="60"/>
            </w:pPr>
            <w:r>
              <w:rPr>
                <w:b/>
                <w:sz w:val="19"/>
              </w:rPr>
              <w:t>Summer term 2027</w:t>
            </w:r>
            <w:r>
              <w:rPr>
                <w:sz w:val="19"/>
              </w:rPr>
              <w:br/>
              <w:t>Careers lesson: L1 Who am I? (Unifrog).</w:t>
            </w:r>
          </w:p>
        </w:tc>
        <w:tc>
          <w:tcPr>
            <w:tcW w:w="3119" w:type="dxa"/>
            <w:tcBorders>
              <w:top w:val="single" w:sz="4" w:space="0" w:color="555555"/>
              <w:left w:val="single" w:sz="4" w:space="0" w:color="555555"/>
              <w:bottom w:val="single" w:sz="4" w:space="0" w:color="555555"/>
              <w:right w:val="single" w:sz="4" w:space="0" w:color="555555"/>
            </w:tcBorders>
            <w:shd w:val="clear" w:color="auto" w:fill="C2D69B" w:themeFill="accent3" w:themeFillTint="99"/>
            <w:tcMar>
              <w:top w:w="85" w:type="dxa"/>
              <w:left w:w="85" w:type="dxa"/>
              <w:bottom w:w="85" w:type="dxa"/>
              <w:right w:w="85" w:type="dxa"/>
            </w:tcMar>
          </w:tcPr>
          <w:p w14:paraId="2DDA89B6" w14:textId="77777777" w:rsidR="00337D16" w:rsidRDefault="00701A16">
            <w:pPr>
              <w:spacing w:after="60"/>
            </w:pPr>
            <w:r>
              <w:rPr>
                <w:b/>
                <w:sz w:val="19"/>
              </w:rPr>
              <w:t>Summer term 2027</w:t>
            </w:r>
            <w:r>
              <w:rPr>
                <w:sz w:val="19"/>
              </w:rPr>
              <w:br/>
              <w:t>Careers learning is delivered through PDL this term.</w:t>
            </w:r>
            <w:r>
              <w:rPr>
                <w:sz w:val="19"/>
              </w:rPr>
              <w:br/>
              <w:t>Supporting link: L1 Discrimination and stereotypes, connected to barriers and stereotypes in work.</w:t>
            </w:r>
          </w:p>
        </w:tc>
        <w:tc>
          <w:tcPr>
            <w:tcW w:w="3119" w:type="dxa"/>
            <w:tcBorders>
              <w:top w:val="single" w:sz="4" w:space="0" w:color="555555"/>
              <w:left w:val="single" w:sz="4" w:space="0" w:color="555555"/>
              <w:bottom w:val="single" w:sz="4" w:space="0" w:color="555555"/>
              <w:right w:val="single" w:sz="4" w:space="0" w:color="555555"/>
            </w:tcBorders>
            <w:shd w:val="clear" w:color="auto" w:fill="B2A1C7" w:themeFill="accent4" w:themeFillTint="99"/>
            <w:tcMar>
              <w:top w:w="85" w:type="dxa"/>
              <w:left w:w="85" w:type="dxa"/>
              <w:bottom w:w="85" w:type="dxa"/>
              <w:right w:w="85" w:type="dxa"/>
            </w:tcMar>
          </w:tcPr>
          <w:p w14:paraId="33E1D898" w14:textId="77777777" w:rsidR="00337D16" w:rsidRDefault="00701A16">
            <w:pPr>
              <w:spacing w:after="60"/>
            </w:pPr>
            <w:r>
              <w:rPr>
                <w:b/>
                <w:sz w:val="19"/>
              </w:rPr>
              <w:t>Summer term 2027</w:t>
            </w:r>
            <w:r>
              <w:rPr>
                <w:sz w:val="19"/>
              </w:rPr>
              <w:br/>
              <w:t>Careers lesson: L1 Taking control of my career journey (Unifrog).</w:t>
            </w:r>
          </w:p>
        </w:tc>
        <w:tc>
          <w:tcPr>
            <w:tcW w:w="3119" w:type="dxa"/>
            <w:tcBorders>
              <w:top w:val="single" w:sz="4" w:space="0" w:color="555555"/>
              <w:left w:val="single" w:sz="4" w:space="0" w:color="555555"/>
              <w:bottom w:val="single" w:sz="4" w:space="0" w:color="555555"/>
              <w:right w:val="single" w:sz="4" w:space="0" w:color="555555"/>
            </w:tcBorders>
            <w:shd w:val="clear" w:color="auto" w:fill="92CDDC" w:themeFill="accent5" w:themeFillTint="99"/>
            <w:tcMar>
              <w:top w:w="85" w:type="dxa"/>
              <w:left w:w="85" w:type="dxa"/>
              <w:bottom w:w="85" w:type="dxa"/>
              <w:right w:w="85" w:type="dxa"/>
            </w:tcMar>
          </w:tcPr>
          <w:p w14:paraId="7A3F1203" w14:textId="77777777" w:rsidR="00337D16" w:rsidRDefault="00701A16">
            <w:pPr>
              <w:spacing w:after="60"/>
            </w:pPr>
            <w:r>
              <w:rPr>
                <w:b/>
                <w:sz w:val="19"/>
              </w:rPr>
              <w:t>Summer term 2027</w:t>
            </w:r>
            <w:r>
              <w:rPr>
                <w:sz w:val="19"/>
              </w:rPr>
              <w:br/>
              <w:t>Careers lesson: L6 What career is best for me? (Unifrog).</w:t>
            </w:r>
          </w:p>
        </w:tc>
        <w:tc>
          <w:tcPr>
            <w:tcW w:w="3119" w:type="dxa"/>
            <w:tcBorders>
              <w:top w:val="single" w:sz="4" w:space="0" w:color="555555"/>
              <w:left w:val="single" w:sz="4" w:space="0" w:color="555555"/>
              <w:bottom w:val="single" w:sz="4" w:space="0" w:color="555555"/>
              <w:right w:val="single" w:sz="4" w:space="0" w:color="555555"/>
            </w:tcBorders>
            <w:shd w:val="clear" w:color="auto" w:fill="FABF8F" w:themeFill="accent6" w:themeFillTint="99"/>
            <w:tcMar>
              <w:top w:w="85" w:type="dxa"/>
              <w:left w:w="85" w:type="dxa"/>
              <w:bottom w:w="85" w:type="dxa"/>
              <w:right w:w="85" w:type="dxa"/>
            </w:tcMar>
          </w:tcPr>
          <w:p w14:paraId="60A2F247" w14:textId="77777777" w:rsidR="00337D16" w:rsidRDefault="00701A16">
            <w:pPr>
              <w:spacing w:after="60"/>
            </w:pPr>
            <w:r>
              <w:rPr>
                <w:b/>
                <w:sz w:val="19"/>
              </w:rPr>
              <w:t>Summer term 2027</w:t>
            </w:r>
            <w:r>
              <w:rPr>
                <w:sz w:val="19"/>
              </w:rPr>
              <w:br/>
              <w:t>Careers lessons: L2 Money talks – apprenticeships versus higher education (Unifrog); L3 Getting ready to leave school – finances, bills, loans and support.</w:t>
            </w:r>
          </w:p>
        </w:tc>
      </w:tr>
      <w:tr w:rsidR="00337D16" w14:paraId="21F8CDDD" w14:textId="77777777" w:rsidTr="00092EFF">
        <w:tc>
          <w:tcPr>
            <w:tcW w:w="3119" w:type="dxa"/>
            <w:tcBorders>
              <w:top w:val="single" w:sz="4" w:space="0" w:color="555555"/>
              <w:left w:val="single" w:sz="4" w:space="0" w:color="555555"/>
              <w:bottom w:val="single" w:sz="4" w:space="0" w:color="555555"/>
              <w:right w:val="single" w:sz="4" w:space="0" w:color="555555"/>
            </w:tcBorders>
            <w:shd w:val="clear" w:color="auto" w:fill="DDD9C3" w:themeFill="background2" w:themeFillShade="E6"/>
            <w:tcMar>
              <w:top w:w="85" w:type="dxa"/>
              <w:left w:w="85" w:type="dxa"/>
              <w:bottom w:w="85" w:type="dxa"/>
              <w:right w:w="85" w:type="dxa"/>
            </w:tcMar>
          </w:tcPr>
          <w:p w14:paraId="2A53FDD6" w14:textId="77777777" w:rsidR="00337D16" w:rsidRDefault="00701A16">
            <w:pPr>
              <w:spacing w:after="60"/>
            </w:pPr>
            <w:r>
              <w:rPr>
                <w:b/>
                <w:sz w:val="19"/>
              </w:rPr>
              <w:t>Flexible Unifrog lesson</w:t>
            </w:r>
            <w:r>
              <w:rPr>
                <w:sz w:val="19"/>
              </w:rPr>
              <w:br/>
              <w:t>Dream Job</w:t>
            </w:r>
          </w:p>
        </w:tc>
        <w:tc>
          <w:tcPr>
            <w:tcW w:w="3119" w:type="dxa"/>
            <w:tcBorders>
              <w:top w:val="single" w:sz="4" w:space="0" w:color="555555"/>
              <w:left w:val="single" w:sz="4" w:space="0" w:color="555555"/>
              <w:bottom w:val="single" w:sz="4" w:space="0" w:color="555555"/>
              <w:right w:val="single" w:sz="4" w:space="0" w:color="555555"/>
            </w:tcBorders>
            <w:shd w:val="clear" w:color="auto" w:fill="DDD9C3" w:themeFill="background2" w:themeFillShade="E6"/>
            <w:tcMar>
              <w:top w:w="85" w:type="dxa"/>
              <w:left w:w="85" w:type="dxa"/>
              <w:bottom w:w="85" w:type="dxa"/>
              <w:right w:w="85" w:type="dxa"/>
            </w:tcMar>
          </w:tcPr>
          <w:p w14:paraId="733DB841" w14:textId="77777777" w:rsidR="00337D16" w:rsidRDefault="00701A16">
            <w:pPr>
              <w:spacing w:after="60"/>
            </w:pPr>
            <w:r>
              <w:rPr>
                <w:b/>
                <w:sz w:val="19"/>
              </w:rPr>
              <w:t>Flexible Unifrog lesson</w:t>
            </w:r>
            <w:r>
              <w:rPr>
                <w:sz w:val="19"/>
              </w:rPr>
              <w:br/>
              <w:t>What Comes After School</w:t>
            </w:r>
          </w:p>
        </w:tc>
        <w:tc>
          <w:tcPr>
            <w:tcW w:w="3119" w:type="dxa"/>
            <w:tcBorders>
              <w:top w:val="single" w:sz="4" w:space="0" w:color="555555"/>
              <w:left w:val="single" w:sz="4" w:space="0" w:color="555555"/>
              <w:bottom w:val="single" w:sz="4" w:space="0" w:color="555555"/>
              <w:right w:val="single" w:sz="4" w:space="0" w:color="555555"/>
            </w:tcBorders>
            <w:shd w:val="clear" w:color="auto" w:fill="DDD9C3" w:themeFill="background2" w:themeFillShade="E6"/>
            <w:tcMar>
              <w:top w:w="85" w:type="dxa"/>
              <w:left w:w="85" w:type="dxa"/>
              <w:bottom w:w="85" w:type="dxa"/>
              <w:right w:w="85" w:type="dxa"/>
            </w:tcMar>
          </w:tcPr>
          <w:p w14:paraId="21D29AB0" w14:textId="77777777" w:rsidR="00337D16" w:rsidRDefault="00701A16">
            <w:pPr>
              <w:spacing w:after="60"/>
            </w:pPr>
            <w:r>
              <w:rPr>
                <w:b/>
                <w:sz w:val="19"/>
              </w:rPr>
              <w:t>Flexible Unifrog lesson</w:t>
            </w:r>
            <w:r>
              <w:rPr>
                <w:sz w:val="19"/>
              </w:rPr>
              <w:br/>
              <w:t>What Are My Skills</w:t>
            </w:r>
          </w:p>
        </w:tc>
        <w:tc>
          <w:tcPr>
            <w:tcW w:w="3119" w:type="dxa"/>
            <w:tcBorders>
              <w:top w:val="single" w:sz="4" w:space="0" w:color="555555"/>
              <w:left w:val="single" w:sz="4" w:space="0" w:color="555555"/>
              <w:bottom w:val="single" w:sz="4" w:space="0" w:color="555555"/>
              <w:right w:val="single" w:sz="4" w:space="0" w:color="555555"/>
            </w:tcBorders>
            <w:shd w:val="clear" w:color="auto" w:fill="DDD9C3" w:themeFill="background2" w:themeFillShade="E6"/>
            <w:tcMar>
              <w:top w:w="85" w:type="dxa"/>
              <w:left w:w="85" w:type="dxa"/>
              <w:bottom w:w="85" w:type="dxa"/>
              <w:right w:w="85" w:type="dxa"/>
            </w:tcMar>
          </w:tcPr>
          <w:p w14:paraId="27851C31" w14:textId="77777777" w:rsidR="00337D16" w:rsidRDefault="00701A16">
            <w:pPr>
              <w:spacing w:after="60"/>
            </w:pPr>
            <w:r>
              <w:rPr>
                <w:b/>
                <w:sz w:val="19"/>
              </w:rPr>
              <w:t>Flexible Unifrog lesson</w:t>
            </w:r>
            <w:r>
              <w:rPr>
                <w:sz w:val="19"/>
              </w:rPr>
              <w:br/>
              <w:t>Challenges and Rewards of Work</w:t>
            </w:r>
          </w:p>
        </w:tc>
        <w:tc>
          <w:tcPr>
            <w:tcW w:w="3119" w:type="dxa"/>
            <w:tcBorders>
              <w:top w:val="single" w:sz="4" w:space="0" w:color="555555"/>
              <w:left w:val="single" w:sz="4" w:space="0" w:color="555555"/>
              <w:bottom w:val="single" w:sz="4" w:space="0" w:color="555555"/>
              <w:right w:val="single" w:sz="4" w:space="0" w:color="555555"/>
            </w:tcBorders>
            <w:shd w:val="clear" w:color="auto" w:fill="DDD9C3" w:themeFill="background2" w:themeFillShade="E6"/>
            <w:tcMar>
              <w:top w:w="85" w:type="dxa"/>
              <w:left w:w="85" w:type="dxa"/>
              <w:bottom w:w="85" w:type="dxa"/>
              <w:right w:w="85" w:type="dxa"/>
            </w:tcMar>
          </w:tcPr>
          <w:p w14:paraId="38975DDE" w14:textId="77777777" w:rsidR="00337D16" w:rsidRDefault="00701A16">
            <w:pPr>
              <w:spacing w:after="60"/>
            </w:pPr>
            <w:r>
              <w:rPr>
                <w:b/>
                <w:sz w:val="19"/>
              </w:rPr>
              <w:t>Flexible Unifrog lesson</w:t>
            </w:r>
            <w:r>
              <w:rPr>
                <w:sz w:val="19"/>
              </w:rPr>
              <w:br/>
              <w:t>Reflecting Back on My Career Journey</w:t>
            </w:r>
          </w:p>
        </w:tc>
      </w:tr>
    </w:tbl>
    <w:p w14:paraId="60FE644F" w14:textId="77777777" w:rsidR="00337D16" w:rsidRDefault="00701A16">
      <w:r>
        <w:t>Flexible lessons are scheduled within the year rather than assigned a term in the PSHE source. Year 11 reflection takes place before pupils leave school.</w:t>
      </w:r>
    </w:p>
    <w:p w14:paraId="1A5B206A" w14:textId="77777777" w:rsidR="00337D16" w:rsidRDefault="00701A16">
      <w:pPr>
        <w:pStyle w:val="Heading1"/>
        <w:pageBreakBefore/>
      </w:pPr>
      <w:r>
        <w:lastRenderedPageBreak/>
        <w:t>PDL careers education Autumn term 2026</w:t>
      </w:r>
    </w:p>
    <w:p w14:paraId="34F743B2" w14:textId="77777777" w:rsidR="00337D16" w:rsidRDefault="00701A16">
      <w:r>
        <w:t>Projects follow the 2026–27 PDL overview. Future You activities link character virtues and employability skills with careers. Existing Unifrog tasks and planned additions are identified below.</w:t>
      </w:r>
    </w:p>
    <w:tbl>
      <w:tblPr>
        <w:tblW w:w="0" w:type="auto"/>
        <w:tblLayout w:type="fixed"/>
        <w:tblLook w:val="04A0" w:firstRow="1" w:lastRow="0" w:firstColumn="1" w:lastColumn="0" w:noHBand="0" w:noVBand="1"/>
      </w:tblPr>
      <w:tblGrid>
        <w:gridCol w:w="3119"/>
        <w:gridCol w:w="3119"/>
        <w:gridCol w:w="3119"/>
        <w:gridCol w:w="3119"/>
        <w:gridCol w:w="3119"/>
      </w:tblGrid>
      <w:tr w:rsidR="00337D16" w14:paraId="79DBD428" w14:textId="77777777" w:rsidTr="00092EFF">
        <w:trPr>
          <w:tblHeader/>
        </w:trPr>
        <w:tc>
          <w:tcPr>
            <w:tcW w:w="3119" w:type="dxa"/>
            <w:tcBorders>
              <w:top w:val="single" w:sz="4" w:space="0" w:color="555555"/>
              <w:left w:val="single" w:sz="4" w:space="0" w:color="555555"/>
              <w:bottom w:val="single" w:sz="4" w:space="0" w:color="555555"/>
              <w:right w:val="single" w:sz="4" w:space="0" w:color="555555"/>
            </w:tcBorders>
            <w:shd w:val="clear" w:color="auto" w:fill="C0504D" w:themeFill="accent2"/>
            <w:tcMar>
              <w:top w:w="85" w:type="dxa"/>
              <w:left w:w="85" w:type="dxa"/>
              <w:bottom w:w="85" w:type="dxa"/>
              <w:right w:w="85" w:type="dxa"/>
            </w:tcMar>
          </w:tcPr>
          <w:p w14:paraId="0CECDE8E" w14:textId="77777777" w:rsidR="00337D16" w:rsidRDefault="00701A16">
            <w:pPr>
              <w:spacing w:after="60"/>
            </w:pPr>
            <w:r>
              <w:rPr>
                <w:b/>
                <w:sz w:val="21"/>
              </w:rPr>
              <w:t>Year 7</w:t>
            </w:r>
          </w:p>
        </w:tc>
        <w:tc>
          <w:tcPr>
            <w:tcW w:w="3119" w:type="dxa"/>
            <w:tcBorders>
              <w:top w:val="single" w:sz="4" w:space="0" w:color="555555"/>
              <w:left w:val="single" w:sz="4" w:space="0" w:color="555555"/>
              <w:bottom w:val="single" w:sz="4" w:space="0" w:color="555555"/>
              <w:right w:val="single" w:sz="4" w:space="0" w:color="555555"/>
            </w:tcBorders>
            <w:shd w:val="clear" w:color="auto" w:fill="9BBB59" w:themeFill="accent3"/>
            <w:tcMar>
              <w:top w:w="85" w:type="dxa"/>
              <w:left w:w="85" w:type="dxa"/>
              <w:bottom w:w="85" w:type="dxa"/>
              <w:right w:w="85" w:type="dxa"/>
            </w:tcMar>
          </w:tcPr>
          <w:p w14:paraId="7622ADB9" w14:textId="77777777" w:rsidR="00337D16" w:rsidRDefault="00701A16">
            <w:pPr>
              <w:spacing w:after="60"/>
            </w:pPr>
            <w:r>
              <w:rPr>
                <w:b/>
                <w:sz w:val="21"/>
              </w:rPr>
              <w:t>Year 8</w:t>
            </w:r>
          </w:p>
        </w:tc>
        <w:tc>
          <w:tcPr>
            <w:tcW w:w="3119" w:type="dxa"/>
            <w:tcBorders>
              <w:top w:val="single" w:sz="4" w:space="0" w:color="555555"/>
              <w:left w:val="single" w:sz="4" w:space="0" w:color="555555"/>
              <w:bottom w:val="single" w:sz="4" w:space="0" w:color="555555"/>
              <w:right w:val="single" w:sz="4" w:space="0" w:color="555555"/>
            </w:tcBorders>
            <w:shd w:val="clear" w:color="auto" w:fill="8064A2" w:themeFill="accent4"/>
            <w:tcMar>
              <w:top w:w="85" w:type="dxa"/>
              <w:left w:w="85" w:type="dxa"/>
              <w:bottom w:w="85" w:type="dxa"/>
              <w:right w:w="85" w:type="dxa"/>
            </w:tcMar>
          </w:tcPr>
          <w:p w14:paraId="2B6F7EA1" w14:textId="77777777" w:rsidR="00337D16" w:rsidRDefault="00701A16">
            <w:pPr>
              <w:spacing w:after="60"/>
            </w:pPr>
            <w:r>
              <w:rPr>
                <w:b/>
                <w:sz w:val="21"/>
              </w:rPr>
              <w:t>Year 9</w:t>
            </w:r>
          </w:p>
        </w:tc>
        <w:tc>
          <w:tcPr>
            <w:tcW w:w="3119" w:type="dxa"/>
            <w:tcBorders>
              <w:top w:val="single" w:sz="4" w:space="0" w:color="555555"/>
              <w:left w:val="single" w:sz="4" w:space="0" w:color="555555"/>
              <w:bottom w:val="single" w:sz="4" w:space="0" w:color="555555"/>
              <w:right w:val="single" w:sz="4" w:space="0" w:color="555555"/>
            </w:tcBorders>
            <w:shd w:val="clear" w:color="auto" w:fill="4BACC6" w:themeFill="accent5"/>
            <w:tcMar>
              <w:top w:w="85" w:type="dxa"/>
              <w:left w:w="85" w:type="dxa"/>
              <w:bottom w:w="85" w:type="dxa"/>
              <w:right w:w="85" w:type="dxa"/>
            </w:tcMar>
          </w:tcPr>
          <w:p w14:paraId="6F59BA08" w14:textId="77777777" w:rsidR="00337D16" w:rsidRDefault="00701A16">
            <w:pPr>
              <w:spacing w:after="60"/>
            </w:pPr>
            <w:r>
              <w:rPr>
                <w:b/>
                <w:sz w:val="21"/>
              </w:rPr>
              <w:t>Year 10</w:t>
            </w:r>
          </w:p>
        </w:tc>
        <w:tc>
          <w:tcPr>
            <w:tcW w:w="3119" w:type="dxa"/>
            <w:tcBorders>
              <w:top w:val="single" w:sz="4" w:space="0" w:color="555555"/>
              <w:left w:val="single" w:sz="4" w:space="0" w:color="555555"/>
              <w:bottom w:val="single" w:sz="4" w:space="0" w:color="555555"/>
              <w:right w:val="single" w:sz="4" w:space="0" w:color="555555"/>
            </w:tcBorders>
            <w:shd w:val="clear" w:color="auto" w:fill="F79646" w:themeFill="accent6"/>
            <w:tcMar>
              <w:top w:w="85" w:type="dxa"/>
              <w:left w:w="85" w:type="dxa"/>
              <w:bottom w:w="85" w:type="dxa"/>
              <w:right w:w="85" w:type="dxa"/>
            </w:tcMar>
          </w:tcPr>
          <w:p w14:paraId="6042B30D" w14:textId="77777777" w:rsidR="00337D16" w:rsidRDefault="00701A16">
            <w:pPr>
              <w:spacing w:after="60"/>
            </w:pPr>
            <w:r>
              <w:rPr>
                <w:b/>
                <w:sz w:val="21"/>
              </w:rPr>
              <w:t>Year 11</w:t>
            </w:r>
          </w:p>
        </w:tc>
      </w:tr>
      <w:tr w:rsidR="00337D16" w14:paraId="25FCAA8E" w14:textId="77777777" w:rsidTr="00092EFF">
        <w:tc>
          <w:tcPr>
            <w:tcW w:w="3119" w:type="dxa"/>
            <w:tcBorders>
              <w:top w:val="single" w:sz="4" w:space="0" w:color="555555"/>
              <w:left w:val="single" w:sz="4" w:space="0" w:color="555555"/>
              <w:bottom w:val="single" w:sz="4" w:space="0" w:color="555555"/>
              <w:right w:val="single" w:sz="4" w:space="0" w:color="555555"/>
            </w:tcBorders>
            <w:shd w:val="clear" w:color="auto" w:fill="F2DBDB" w:themeFill="accent2" w:themeFillTint="33"/>
            <w:tcMar>
              <w:top w:w="85" w:type="dxa"/>
              <w:left w:w="85" w:type="dxa"/>
              <w:bottom w:w="85" w:type="dxa"/>
              <w:right w:w="85" w:type="dxa"/>
            </w:tcMar>
          </w:tcPr>
          <w:p w14:paraId="01670BF4" w14:textId="77777777" w:rsidR="00337D16" w:rsidRDefault="00701A16">
            <w:pPr>
              <w:spacing w:after="60"/>
            </w:pPr>
            <w:r>
              <w:rPr>
                <w:b/>
                <w:sz w:val="21"/>
              </w:rPr>
              <w:t>Kindness and Friendliness</w:t>
            </w:r>
            <w:r>
              <w:rPr>
                <w:sz w:val="21"/>
              </w:rPr>
              <w:br/>
            </w:r>
            <w:r>
              <w:rPr>
                <w:sz w:val="21"/>
              </w:rPr>
              <w:br/>
              <w:t>Use Future You to explore caring skills and research jobs where kindness and friendliness matter. Explain why these qualities help in different roles. Use surveys and the transition guide to practise communication and teamwork.</w:t>
            </w:r>
            <w:r>
              <w:rPr>
                <w:sz w:val="21"/>
              </w:rPr>
              <w:br/>
            </w:r>
            <w:r>
              <w:rPr>
                <w:sz w:val="21"/>
              </w:rPr>
              <w:br/>
              <w:t>Unifrog tasks: Know How guide on Caring Skills; record a personal skills example; research job roles.</w:t>
            </w:r>
            <w:r>
              <w:rPr>
                <w:sz w:val="21"/>
              </w:rPr>
              <w:br/>
            </w:r>
            <w:r>
              <w:rPr>
                <w:sz w:val="21"/>
              </w:rPr>
              <w:br/>
              <w:t>Evidence: job-role notes, a caring-skills entry and a contribution to the transition guide.</w:t>
            </w:r>
          </w:p>
        </w:tc>
        <w:tc>
          <w:tcPr>
            <w:tcW w:w="3119" w:type="dxa"/>
            <w:tcBorders>
              <w:top w:val="single" w:sz="4" w:space="0" w:color="555555"/>
              <w:left w:val="single" w:sz="4" w:space="0" w:color="555555"/>
              <w:bottom w:val="single" w:sz="4" w:space="0" w:color="555555"/>
              <w:right w:val="single" w:sz="4" w:space="0" w:color="555555"/>
            </w:tcBorders>
            <w:shd w:val="clear" w:color="auto" w:fill="EAF1DD" w:themeFill="accent3" w:themeFillTint="33"/>
            <w:tcMar>
              <w:top w:w="85" w:type="dxa"/>
              <w:left w:w="85" w:type="dxa"/>
              <w:bottom w:w="85" w:type="dxa"/>
              <w:right w:w="85" w:type="dxa"/>
            </w:tcMar>
          </w:tcPr>
          <w:p w14:paraId="69424836" w14:textId="77777777" w:rsidR="00337D16" w:rsidRDefault="00701A16">
            <w:pPr>
              <w:spacing w:after="60"/>
            </w:pPr>
            <w:r>
              <w:rPr>
                <w:b/>
                <w:sz w:val="21"/>
              </w:rPr>
              <w:t>Enthusiasm and Gratitude</w:t>
            </w:r>
            <w:r>
              <w:rPr>
                <w:sz w:val="21"/>
              </w:rPr>
              <w:br/>
            </w:r>
            <w:r>
              <w:rPr>
                <w:sz w:val="21"/>
              </w:rPr>
              <w:br/>
              <w:t>Complete Employer Expectations, a Career and Character Mindmap, career-card speed networking and Thank the Professionals. Link staff roles and personal qualities to employability. Contribute to the Impact Report for parents.</w:t>
            </w:r>
            <w:r>
              <w:rPr>
                <w:sz w:val="21"/>
              </w:rPr>
              <w:br/>
            </w:r>
            <w:r>
              <w:rPr>
                <w:sz w:val="21"/>
              </w:rPr>
              <w:br/>
              <w:t>Unifrog tasks: careers profiles for the mindmap; log the Impact Report contribution in Activities.</w:t>
            </w:r>
            <w:r>
              <w:rPr>
                <w:sz w:val="21"/>
              </w:rPr>
              <w:br/>
            </w:r>
            <w:r>
              <w:rPr>
                <w:sz w:val="21"/>
              </w:rPr>
              <w:br/>
              <w:t>Evidence: a researched career, employer qualities and the report reflection.</w:t>
            </w:r>
          </w:p>
        </w:tc>
        <w:tc>
          <w:tcPr>
            <w:tcW w:w="3119" w:type="dxa"/>
            <w:tcBorders>
              <w:top w:val="single" w:sz="4" w:space="0" w:color="555555"/>
              <w:left w:val="single" w:sz="4" w:space="0" w:color="555555"/>
              <w:bottom w:val="single" w:sz="4" w:space="0" w:color="555555"/>
              <w:right w:val="single" w:sz="4" w:space="0" w:color="555555"/>
            </w:tcBorders>
            <w:shd w:val="clear" w:color="auto" w:fill="E5DFEC" w:themeFill="accent4" w:themeFillTint="33"/>
            <w:tcMar>
              <w:top w:w="85" w:type="dxa"/>
              <w:left w:w="85" w:type="dxa"/>
              <w:bottom w:w="85" w:type="dxa"/>
              <w:right w:w="85" w:type="dxa"/>
            </w:tcMar>
          </w:tcPr>
          <w:p w14:paraId="2ED91EC7" w14:textId="77777777" w:rsidR="00337D16" w:rsidRDefault="00701A16">
            <w:pPr>
              <w:spacing w:after="60"/>
            </w:pPr>
            <w:r>
              <w:rPr>
                <w:b/>
                <w:sz w:val="21"/>
              </w:rPr>
              <w:t>Authenticity and Creativity</w:t>
            </w:r>
            <w:r>
              <w:rPr>
                <w:sz w:val="21"/>
              </w:rPr>
              <w:br/>
            </w:r>
            <w:r>
              <w:rPr>
                <w:sz w:val="21"/>
              </w:rPr>
              <w:br/>
              <w:t>Research three possible college courses, consider personal qualities and identify clubs or experiences useful in future interviews. Read Authenticity in the Workplace. Adapt the Real Me material into the overview outcome: a student newsletter, podcast or vlog for the next term’s bulletin.</w:t>
            </w:r>
            <w:r>
              <w:rPr>
                <w:sz w:val="21"/>
              </w:rPr>
              <w:br/>
            </w:r>
            <w:r>
              <w:rPr>
                <w:sz w:val="21"/>
              </w:rPr>
              <w:br/>
              <w:t>Unifrog tasks: log a worthwhile personal contribution to the Christmas hamper in Activities.</w:t>
            </w:r>
            <w:r>
              <w:rPr>
                <w:sz w:val="21"/>
              </w:rPr>
              <w:br/>
            </w:r>
            <w:r>
              <w:rPr>
                <w:sz w:val="21"/>
              </w:rPr>
              <w:br/>
              <w:t>Evidence: employer comparison, course notes and a media contribution.</w:t>
            </w:r>
          </w:p>
        </w:tc>
        <w:tc>
          <w:tcPr>
            <w:tcW w:w="3119" w:type="dxa"/>
            <w:tcBorders>
              <w:top w:val="single" w:sz="4" w:space="0" w:color="555555"/>
              <w:left w:val="single" w:sz="4" w:space="0" w:color="555555"/>
              <w:bottom w:val="single" w:sz="4" w:space="0" w:color="555555"/>
              <w:right w:val="single" w:sz="4" w:space="0" w:color="555555"/>
            </w:tcBorders>
            <w:shd w:val="clear" w:color="auto" w:fill="DAEEF3" w:themeFill="accent5" w:themeFillTint="33"/>
            <w:tcMar>
              <w:top w:w="85" w:type="dxa"/>
              <w:left w:w="85" w:type="dxa"/>
              <w:bottom w:w="85" w:type="dxa"/>
              <w:right w:w="85" w:type="dxa"/>
            </w:tcMar>
          </w:tcPr>
          <w:p w14:paraId="5A7E9175" w14:textId="77777777" w:rsidR="00337D16" w:rsidRDefault="00701A16">
            <w:pPr>
              <w:spacing w:after="60"/>
            </w:pPr>
            <w:r>
              <w:rPr>
                <w:b/>
                <w:sz w:val="21"/>
              </w:rPr>
              <w:t>Inclusion and Understanding</w:t>
            </w:r>
            <w:r>
              <w:rPr>
                <w:sz w:val="21"/>
              </w:rPr>
              <w:br/>
            </w:r>
            <w:r>
              <w:rPr>
                <w:sz w:val="21"/>
              </w:rPr>
              <w:br/>
              <w:t>Use the Inclusion deck’s Week A Tuesday careers sequence: introduction to WEX; CV writing; interviews and WEX; employability; time management; professional communication. Research a role in media, design, inclusion or community work and complete the inclusion careers carousel. Produce the United Voices community newsletter.</w:t>
            </w:r>
            <w:r>
              <w:rPr>
                <w:sz w:val="21"/>
              </w:rPr>
              <w:br/>
            </w:r>
            <w:r>
              <w:rPr>
                <w:sz w:val="21"/>
              </w:rPr>
              <w:br/>
              <w:t>Unifrog tasks: PSHE WEX activity; log newsletter contribution in Activities.</w:t>
            </w:r>
            <w:r>
              <w:rPr>
                <w:sz w:val="21"/>
              </w:rPr>
              <w:br/>
            </w:r>
            <w:r>
              <w:rPr>
                <w:sz w:val="21"/>
              </w:rPr>
              <w:br/>
              <w:t>Evidence: initial CV, placement preparation, career fact file and newsletter contribution.</w:t>
            </w:r>
          </w:p>
        </w:tc>
        <w:tc>
          <w:tcPr>
            <w:tcW w:w="3119" w:type="dxa"/>
            <w:tcBorders>
              <w:top w:val="single" w:sz="4" w:space="0" w:color="555555"/>
              <w:left w:val="single" w:sz="4" w:space="0" w:color="555555"/>
              <w:bottom w:val="single" w:sz="4" w:space="0" w:color="555555"/>
              <w:right w:val="single" w:sz="4" w:space="0" w:color="555555"/>
            </w:tcBorders>
            <w:shd w:val="clear" w:color="auto" w:fill="FDE9D9" w:themeFill="accent6" w:themeFillTint="33"/>
            <w:tcMar>
              <w:top w:w="85" w:type="dxa"/>
              <w:left w:w="85" w:type="dxa"/>
              <w:bottom w:w="85" w:type="dxa"/>
              <w:right w:w="85" w:type="dxa"/>
            </w:tcMar>
          </w:tcPr>
          <w:p w14:paraId="449F1530" w14:textId="77777777" w:rsidR="00337D16" w:rsidRDefault="00701A16">
            <w:pPr>
              <w:spacing w:after="60"/>
            </w:pPr>
            <w:r>
              <w:rPr>
                <w:b/>
                <w:sz w:val="21"/>
              </w:rPr>
              <w:t>Curiosity and Motivation</w:t>
            </w:r>
            <w:r>
              <w:rPr>
                <w:sz w:val="21"/>
              </w:rPr>
              <w:br/>
            </w:r>
            <w:r>
              <w:rPr>
                <w:sz w:val="21"/>
              </w:rPr>
              <w:br/>
              <w:t>Tuesday careers sessions in both weeks: 1 Guidance; 2 A Levels; 3 BTECs; 4 T Levels; 5 NVQs; 6 Cambridge Technicals; 7 Apprenticeships; 8 Unifrog college/sixth-form tool; 9 apprenticeship search; 10 applications and tutor check-in; 11 entrepreneurs; 12 reflection. Check available provider routes.</w:t>
            </w:r>
            <w:r>
              <w:rPr>
                <w:sz w:val="21"/>
              </w:rPr>
              <w:br/>
            </w:r>
            <w:r>
              <w:rPr>
                <w:sz w:val="21"/>
              </w:rPr>
              <w:br/>
              <w:t>Unifrog tasks: sessions 8–9 and PSHE choices work.</w:t>
            </w:r>
            <w:r>
              <w:rPr>
                <w:sz w:val="21"/>
              </w:rPr>
              <w:br/>
            </w:r>
            <w:r>
              <w:rPr>
                <w:sz w:val="21"/>
              </w:rPr>
              <w:br/>
              <w:t>Evidence: comparison of routes, shortlist, application progress and questions for guidance.</w:t>
            </w:r>
          </w:p>
        </w:tc>
      </w:tr>
    </w:tbl>
    <w:p w14:paraId="6927D470" w14:textId="77777777" w:rsidR="00337D16" w:rsidRDefault="00701A16">
      <w:pPr>
        <w:pStyle w:val="Heading1"/>
      </w:pPr>
      <w:r>
        <w:t>Careers information and advice</w:t>
      </w:r>
    </w:p>
    <w:p w14:paraId="380DB823" w14:textId="77777777" w:rsidR="00337D16" w:rsidRDefault="00701A16">
      <w:r>
        <w:t>Use career research to prepare questions for tutors, guidance appointments and provider events. Year 10 preparation covers CVs, interviews, employability, time management and professional communication. Year 11 compares post-16 routes, uses the Unifrog search tools and reviews applications.</w:t>
      </w:r>
    </w:p>
    <w:p w14:paraId="015DDC54" w14:textId="77777777" w:rsidR="00337D16" w:rsidRDefault="00701A16">
      <w:pPr>
        <w:pStyle w:val="Heading1"/>
        <w:pageBreakBefore/>
      </w:pPr>
      <w:r>
        <w:lastRenderedPageBreak/>
        <w:t>PDL careers education Spring term 2027</w:t>
      </w:r>
    </w:p>
    <w:p w14:paraId="08DA2C2E" w14:textId="77777777" w:rsidR="00337D16" w:rsidRDefault="00701A16">
      <w:r>
        <w:t>Projects follow the 2026–27 PDL overview. Future You activities link character virtues and employability skills with careers. Existing Unifrog tasks and planned additions are identified below.</w:t>
      </w:r>
    </w:p>
    <w:tbl>
      <w:tblPr>
        <w:tblW w:w="0" w:type="auto"/>
        <w:tblLayout w:type="fixed"/>
        <w:tblLook w:val="04A0" w:firstRow="1" w:lastRow="0" w:firstColumn="1" w:lastColumn="0" w:noHBand="0" w:noVBand="1"/>
      </w:tblPr>
      <w:tblGrid>
        <w:gridCol w:w="3119"/>
        <w:gridCol w:w="3119"/>
        <w:gridCol w:w="3119"/>
        <w:gridCol w:w="3119"/>
        <w:gridCol w:w="3119"/>
      </w:tblGrid>
      <w:tr w:rsidR="00337D16" w14:paraId="47C80D2C" w14:textId="77777777" w:rsidTr="003A0C5E">
        <w:trPr>
          <w:tblHeader/>
        </w:trPr>
        <w:tc>
          <w:tcPr>
            <w:tcW w:w="3119" w:type="dxa"/>
            <w:tcBorders>
              <w:top w:val="single" w:sz="4" w:space="0" w:color="555555"/>
              <w:left w:val="single" w:sz="4" w:space="0" w:color="555555"/>
              <w:bottom w:val="single" w:sz="4" w:space="0" w:color="555555"/>
              <w:right w:val="single" w:sz="4" w:space="0" w:color="555555"/>
            </w:tcBorders>
            <w:shd w:val="clear" w:color="auto" w:fill="C0504D" w:themeFill="accent2"/>
            <w:tcMar>
              <w:top w:w="85" w:type="dxa"/>
              <w:left w:w="85" w:type="dxa"/>
              <w:bottom w:w="85" w:type="dxa"/>
              <w:right w:w="85" w:type="dxa"/>
            </w:tcMar>
          </w:tcPr>
          <w:p w14:paraId="34DD93E4" w14:textId="77777777" w:rsidR="00337D16" w:rsidRDefault="00701A16">
            <w:pPr>
              <w:spacing w:after="60"/>
            </w:pPr>
            <w:r>
              <w:rPr>
                <w:b/>
                <w:sz w:val="21"/>
              </w:rPr>
              <w:t>Year 7</w:t>
            </w:r>
          </w:p>
        </w:tc>
        <w:tc>
          <w:tcPr>
            <w:tcW w:w="3119" w:type="dxa"/>
            <w:tcBorders>
              <w:top w:val="single" w:sz="4" w:space="0" w:color="555555"/>
              <w:left w:val="single" w:sz="4" w:space="0" w:color="555555"/>
              <w:bottom w:val="single" w:sz="4" w:space="0" w:color="555555"/>
              <w:right w:val="single" w:sz="4" w:space="0" w:color="555555"/>
            </w:tcBorders>
            <w:shd w:val="clear" w:color="auto" w:fill="9BBB59" w:themeFill="accent3"/>
            <w:tcMar>
              <w:top w:w="85" w:type="dxa"/>
              <w:left w:w="85" w:type="dxa"/>
              <w:bottom w:w="85" w:type="dxa"/>
              <w:right w:w="85" w:type="dxa"/>
            </w:tcMar>
          </w:tcPr>
          <w:p w14:paraId="337F5321" w14:textId="77777777" w:rsidR="00337D16" w:rsidRDefault="00701A16">
            <w:pPr>
              <w:spacing w:after="60"/>
            </w:pPr>
            <w:r>
              <w:rPr>
                <w:b/>
                <w:sz w:val="21"/>
              </w:rPr>
              <w:t>Year 8</w:t>
            </w:r>
          </w:p>
        </w:tc>
        <w:tc>
          <w:tcPr>
            <w:tcW w:w="3119" w:type="dxa"/>
            <w:tcBorders>
              <w:top w:val="single" w:sz="4" w:space="0" w:color="555555"/>
              <w:left w:val="single" w:sz="4" w:space="0" w:color="555555"/>
              <w:bottom w:val="single" w:sz="4" w:space="0" w:color="555555"/>
              <w:right w:val="single" w:sz="4" w:space="0" w:color="555555"/>
            </w:tcBorders>
            <w:shd w:val="clear" w:color="auto" w:fill="8064A2" w:themeFill="accent4"/>
            <w:tcMar>
              <w:top w:w="85" w:type="dxa"/>
              <w:left w:w="85" w:type="dxa"/>
              <w:bottom w:w="85" w:type="dxa"/>
              <w:right w:w="85" w:type="dxa"/>
            </w:tcMar>
          </w:tcPr>
          <w:p w14:paraId="36A4EB26" w14:textId="77777777" w:rsidR="00337D16" w:rsidRDefault="00701A16">
            <w:pPr>
              <w:spacing w:after="60"/>
            </w:pPr>
            <w:r>
              <w:rPr>
                <w:b/>
                <w:sz w:val="21"/>
              </w:rPr>
              <w:t>Year 9</w:t>
            </w:r>
          </w:p>
        </w:tc>
        <w:tc>
          <w:tcPr>
            <w:tcW w:w="3119" w:type="dxa"/>
            <w:tcBorders>
              <w:top w:val="single" w:sz="4" w:space="0" w:color="555555"/>
              <w:left w:val="single" w:sz="4" w:space="0" w:color="555555"/>
              <w:bottom w:val="single" w:sz="4" w:space="0" w:color="555555"/>
              <w:right w:val="single" w:sz="4" w:space="0" w:color="555555"/>
            </w:tcBorders>
            <w:shd w:val="clear" w:color="auto" w:fill="4BACC6" w:themeFill="accent5"/>
            <w:tcMar>
              <w:top w:w="85" w:type="dxa"/>
              <w:left w:w="85" w:type="dxa"/>
              <w:bottom w:w="85" w:type="dxa"/>
              <w:right w:w="85" w:type="dxa"/>
            </w:tcMar>
          </w:tcPr>
          <w:p w14:paraId="6FDDDDF1" w14:textId="77777777" w:rsidR="00337D16" w:rsidRDefault="00701A16">
            <w:pPr>
              <w:spacing w:after="60"/>
            </w:pPr>
            <w:r>
              <w:rPr>
                <w:b/>
                <w:sz w:val="21"/>
              </w:rPr>
              <w:t>Year 10</w:t>
            </w:r>
          </w:p>
        </w:tc>
        <w:tc>
          <w:tcPr>
            <w:tcW w:w="3119" w:type="dxa"/>
            <w:tcBorders>
              <w:top w:val="single" w:sz="4" w:space="0" w:color="555555"/>
              <w:left w:val="single" w:sz="4" w:space="0" w:color="555555"/>
              <w:bottom w:val="single" w:sz="4" w:space="0" w:color="555555"/>
              <w:right w:val="single" w:sz="4" w:space="0" w:color="555555"/>
            </w:tcBorders>
            <w:shd w:val="clear" w:color="auto" w:fill="F79646" w:themeFill="accent6"/>
            <w:tcMar>
              <w:top w:w="85" w:type="dxa"/>
              <w:left w:w="85" w:type="dxa"/>
              <w:bottom w:w="85" w:type="dxa"/>
              <w:right w:w="85" w:type="dxa"/>
            </w:tcMar>
          </w:tcPr>
          <w:p w14:paraId="2D98537F" w14:textId="77777777" w:rsidR="00337D16" w:rsidRDefault="00701A16">
            <w:pPr>
              <w:spacing w:after="60"/>
            </w:pPr>
            <w:r>
              <w:rPr>
                <w:b/>
                <w:sz w:val="21"/>
              </w:rPr>
              <w:t>Year 11</w:t>
            </w:r>
          </w:p>
        </w:tc>
      </w:tr>
      <w:tr w:rsidR="00337D16" w14:paraId="04131150" w14:textId="77777777" w:rsidTr="003A0C5E">
        <w:tc>
          <w:tcPr>
            <w:tcW w:w="3119" w:type="dxa"/>
            <w:tcBorders>
              <w:top w:val="single" w:sz="4" w:space="0" w:color="555555"/>
              <w:left w:val="single" w:sz="4" w:space="0" w:color="555555"/>
              <w:bottom w:val="single" w:sz="4" w:space="0" w:color="555555"/>
              <w:right w:val="single" w:sz="4" w:space="0" w:color="555555"/>
            </w:tcBorders>
            <w:shd w:val="clear" w:color="auto" w:fill="F2DBDB" w:themeFill="accent2" w:themeFillTint="33"/>
            <w:tcMar>
              <w:top w:w="85" w:type="dxa"/>
              <w:left w:w="85" w:type="dxa"/>
              <w:bottom w:w="85" w:type="dxa"/>
              <w:right w:w="85" w:type="dxa"/>
            </w:tcMar>
          </w:tcPr>
          <w:p w14:paraId="60AE2940" w14:textId="77777777" w:rsidR="00337D16" w:rsidRDefault="00701A16">
            <w:pPr>
              <w:spacing w:after="60"/>
            </w:pPr>
            <w:r>
              <w:rPr>
                <w:b/>
                <w:sz w:val="21"/>
              </w:rPr>
              <w:t>Courage and Honesty</w:t>
            </w:r>
            <w:r>
              <w:rPr>
                <w:sz w:val="21"/>
              </w:rPr>
              <w:br/>
            </w:r>
            <w:r>
              <w:rPr>
                <w:sz w:val="21"/>
              </w:rPr>
              <w:br/>
              <w:t>Research a courageous profession and the importance of honesty at work. Complete My Work Values and a career vision board. Take a designer, writer, researcher, speaker or technical role in the We Are One Expo.</w:t>
            </w:r>
            <w:r>
              <w:rPr>
                <w:sz w:val="21"/>
              </w:rPr>
              <w:br/>
            </w:r>
            <w:r>
              <w:rPr>
                <w:sz w:val="21"/>
              </w:rPr>
              <w:br/>
              <w:t>Unifrog tasks: read Skills: risk taking/courage in Know How; log a courage example; add the Expo to Activities.</w:t>
            </w:r>
            <w:r>
              <w:rPr>
                <w:sz w:val="21"/>
              </w:rPr>
              <w:br/>
            </w:r>
            <w:r>
              <w:rPr>
                <w:sz w:val="21"/>
              </w:rPr>
              <w:br/>
              <w:t>Evidence: Courage Profile, work-values reflection and a named Expo contribution.</w:t>
            </w:r>
          </w:p>
        </w:tc>
        <w:tc>
          <w:tcPr>
            <w:tcW w:w="3119" w:type="dxa"/>
            <w:tcBorders>
              <w:top w:val="single" w:sz="4" w:space="0" w:color="555555"/>
              <w:left w:val="single" w:sz="4" w:space="0" w:color="555555"/>
              <w:bottom w:val="single" w:sz="4" w:space="0" w:color="555555"/>
              <w:right w:val="single" w:sz="4" w:space="0" w:color="555555"/>
            </w:tcBorders>
            <w:shd w:val="clear" w:color="auto" w:fill="EAF1DD" w:themeFill="accent3" w:themeFillTint="33"/>
            <w:tcMar>
              <w:top w:w="85" w:type="dxa"/>
              <w:left w:w="85" w:type="dxa"/>
              <w:bottom w:w="85" w:type="dxa"/>
              <w:right w:w="85" w:type="dxa"/>
            </w:tcMar>
          </w:tcPr>
          <w:p w14:paraId="1471550B" w14:textId="77777777" w:rsidR="00337D16" w:rsidRDefault="00701A16">
            <w:pPr>
              <w:spacing w:after="60"/>
            </w:pPr>
            <w:r>
              <w:rPr>
                <w:b/>
                <w:sz w:val="21"/>
              </w:rPr>
              <w:t>Respect and Empathy</w:t>
            </w:r>
            <w:r>
              <w:rPr>
                <w:sz w:val="21"/>
              </w:rPr>
              <w:br/>
            </w:r>
            <w:r>
              <w:rPr>
                <w:sz w:val="21"/>
              </w:rPr>
              <w:br/>
              <w:t>Use Week A Thursday options sessions to compare subjects and ask questions. Present to another tutor group about respect at work; interview school support staff about their roles; complete budgeting. Apply teamwork and communication to the We Are One Expo.</w:t>
            </w:r>
            <w:r>
              <w:rPr>
                <w:sz w:val="21"/>
              </w:rPr>
              <w:br/>
            </w:r>
            <w:r>
              <w:rPr>
                <w:sz w:val="21"/>
              </w:rPr>
              <w:br/>
              <w:t>Unifrog tasks: PSHE options and success activities.</w:t>
            </w:r>
            <w:r>
              <w:rPr>
                <w:sz w:val="21"/>
              </w:rPr>
              <w:br/>
            </w:r>
            <w:r>
              <w:rPr>
                <w:sz w:val="21"/>
              </w:rPr>
              <w:br/>
              <w:t>Unifrog planned addition: save a subject-choice reflection and an Expo skills example.</w:t>
            </w:r>
            <w:r>
              <w:rPr>
                <w:sz w:val="21"/>
              </w:rPr>
              <w:br/>
            </w:r>
            <w:r>
              <w:rPr>
                <w:sz w:val="21"/>
              </w:rPr>
              <w:br/>
              <w:t>Evidence: reasons for choices, questions for staff and presentation feedback.</w:t>
            </w:r>
          </w:p>
        </w:tc>
        <w:tc>
          <w:tcPr>
            <w:tcW w:w="3119" w:type="dxa"/>
            <w:tcBorders>
              <w:top w:val="single" w:sz="4" w:space="0" w:color="555555"/>
              <w:left w:val="single" w:sz="4" w:space="0" w:color="555555"/>
              <w:bottom w:val="single" w:sz="4" w:space="0" w:color="555555"/>
              <w:right w:val="single" w:sz="4" w:space="0" w:color="555555"/>
            </w:tcBorders>
            <w:shd w:val="clear" w:color="auto" w:fill="E5DFEC" w:themeFill="accent4" w:themeFillTint="33"/>
            <w:tcMar>
              <w:top w:w="85" w:type="dxa"/>
              <w:left w:w="85" w:type="dxa"/>
              <w:bottom w:w="85" w:type="dxa"/>
              <w:right w:w="85" w:type="dxa"/>
            </w:tcMar>
          </w:tcPr>
          <w:p w14:paraId="5AD843D6" w14:textId="77777777" w:rsidR="00337D16" w:rsidRDefault="00701A16">
            <w:pPr>
              <w:spacing w:after="60"/>
            </w:pPr>
            <w:r>
              <w:rPr>
                <w:b/>
                <w:sz w:val="21"/>
              </w:rPr>
              <w:t>Volunteering and Generosity</w:t>
            </w:r>
            <w:r>
              <w:rPr>
                <w:sz w:val="21"/>
              </w:rPr>
              <w:br/>
            </w:r>
            <w:r>
              <w:rPr>
                <w:sz w:val="21"/>
              </w:rPr>
              <w:br/>
              <w:t>Use the Citizenship and Volunteering deck for a business concept, an anti-discrimination workplace policy and practical service. Select a reading-support, foodbank, clean-up, buddying or sports-support activity. Apply generosity and volunteering to the We Are One Expo.</w:t>
            </w:r>
            <w:r>
              <w:rPr>
                <w:sz w:val="21"/>
              </w:rPr>
              <w:br/>
            </w:r>
            <w:r>
              <w:rPr>
                <w:sz w:val="21"/>
              </w:rPr>
              <w:br/>
              <w:t>Unifrog tasks: record volunteering, foodbank/clean-up work and sports support; tutor records Expo hosting.</w:t>
            </w:r>
            <w:r>
              <w:rPr>
                <w:sz w:val="21"/>
              </w:rPr>
              <w:br/>
            </w:r>
            <w:r>
              <w:rPr>
                <w:sz w:val="21"/>
              </w:rPr>
              <w:br/>
              <w:t>Evidence: a proposal or plan, completed service and reflection on contribution.</w:t>
            </w:r>
          </w:p>
        </w:tc>
        <w:tc>
          <w:tcPr>
            <w:tcW w:w="3119" w:type="dxa"/>
            <w:tcBorders>
              <w:top w:val="single" w:sz="4" w:space="0" w:color="555555"/>
              <w:left w:val="single" w:sz="4" w:space="0" w:color="555555"/>
              <w:bottom w:val="single" w:sz="4" w:space="0" w:color="auto"/>
              <w:right w:val="single" w:sz="4" w:space="0" w:color="555555"/>
            </w:tcBorders>
            <w:shd w:val="clear" w:color="auto" w:fill="DAEEF3" w:themeFill="accent5" w:themeFillTint="33"/>
            <w:tcMar>
              <w:top w:w="85" w:type="dxa"/>
              <w:left w:w="85" w:type="dxa"/>
              <w:bottom w:w="85" w:type="dxa"/>
              <w:right w:w="85" w:type="dxa"/>
            </w:tcMar>
          </w:tcPr>
          <w:p w14:paraId="35AF5577" w14:textId="77777777" w:rsidR="00337D16" w:rsidRDefault="00701A16">
            <w:pPr>
              <w:spacing w:after="60"/>
            </w:pPr>
            <w:r>
              <w:rPr>
                <w:b/>
                <w:sz w:val="21"/>
              </w:rPr>
              <w:t>Leadership and Teamwork</w:t>
            </w:r>
            <w:r>
              <w:rPr>
                <w:sz w:val="21"/>
              </w:rPr>
              <w:br/>
            </w:r>
            <w:r>
              <w:rPr>
                <w:sz w:val="21"/>
              </w:rPr>
              <w:br/>
              <w:t>Adapt the leadership deck: complete the Leadership Skills sheet, group challenge, leadership scenarios and listening/communication reflection. Add an explicit prefect preparation task: compare responsibilities, give evidence of teamwork and prepare an application or short interview. Continue WEX preparation.</w:t>
            </w:r>
            <w:r>
              <w:rPr>
                <w:sz w:val="21"/>
              </w:rPr>
              <w:br/>
            </w:r>
            <w:r>
              <w:rPr>
                <w:sz w:val="21"/>
              </w:rPr>
              <w:br/>
              <w:t>Unifrog tasks: leadership activities can be recorded using the deck’s Activities task.</w:t>
            </w:r>
            <w:r>
              <w:rPr>
                <w:sz w:val="21"/>
              </w:rPr>
              <w:br/>
            </w:r>
            <w:r>
              <w:rPr>
                <w:sz w:val="21"/>
              </w:rPr>
              <w:br/>
              <w:t>Planned addition: log prefect preparation and identify a skills gap.</w:t>
            </w:r>
            <w:r>
              <w:rPr>
                <w:sz w:val="21"/>
              </w:rPr>
              <w:br/>
            </w:r>
            <w:r>
              <w:rPr>
                <w:sz w:val="21"/>
              </w:rPr>
              <w:br/>
              <w:t>Evidence: improved CV, readiness check, team contribution and prefect task.</w:t>
            </w:r>
          </w:p>
        </w:tc>
        <w:tc>
          <w:tcPr>
            <w:tcW w:w="3119" w:type="dxa"/>
            <w:tcBorders>
              <w:top w:val="single" w:sz="4" w:space="0" w:color="555555"/>
              <w:left w:val="single" w:sz="4" w:space="0" w:color="555555"/>
              <w:bottom w:val="single" w:sz="4" w:space="0" w:color="555555"/>
              <w:right w:val="single" w:sz="4" w:space="0" w:color="555555"/>
            </w:tcBorders>
            <w:shd w:val="clear" w:color="auto" w:fill="FDE9D9" w:themeFill="accent6" w:themeFillTint="33"/>
            <w:tcMar>
              <w:top w:w="85" w:type="dxa"/>
              <w:left w:w="85" w:type="dxa"/>
              <w:bottom w:w="85" w:type="dxa"/>
              <w:right w:w="85" w:type="dxa"/>
            </w:tcMar>
          </w:tcPr>
          <w:p w14:paraId="226E7F36" w14:textId="77777777" w:rsidR="00337D16" w:rsidRDefault="00701A16">
            <w:pPr>
              <w:spacing w:after="60"/>
            </w:pPr>
            <w:r>
              <w:rPr>
                <w:b/>
                <w:sz w:val="21"/>
              </w:rPr>
              <w:t>Citizenship and Independence</w:t>
            </w:r>
            <w:r>
              <w:rPr>
                <w:sz w:val="21"/>
              </w:rPr>
              <w:br/>
            </w:r>
            <w:r>
              <w:rPr>
                <w:sz w:val="21"/>
              </w:rPr>
              <w:br/>
              <w:t>Use Tuesday revision and tutor mentoring in both weeks and Week A Thursday life skills: payslips, budgeting, renting/buying, inflation and learning to drive. Reframe under Citizenship and Independence; add an employment, wages and taxes task to match the overview. Review application progress in mentoring.</w:t>
            </w:r>
            <w:r>
              <w:rPr>
                <w:sz w:val="21"/>
              </w:rPr>
              <w:br/>
            </w:r>
            <w:r>
              <w:rPr>
                <w:sz w:val="21"/>
              </w:rPr>
              <w:br/>
              <w:t>Unifrog planned addition: update the intended destination, record guidance actions and check outstanding applications with the tutor.</w:t>
            </w:r>
            <w:r>
              <w:rPr>
                <w:sz w:val="21"/>
              </w:rPr>
              <w:br/>
            </w:r>
            <w:r>
              <w:rPr>
                <w:sz w:val="21"/>
              </w:rPr>
              <w:br/>
              <w:t>Evidence: budget, payslip task, an explanation of tax deductions and a reviewed transition action.</w:t>
            </w:r>
          </w:p>
        </w:tc>
      </w:tr>
    </w:tbl>
    <w:p w14:paraId="6A8BE39B" w14:textId="77777777" w:rsidR="00337D16" w:rsidRDefault="00701A16">
      <w:pPr>
        <w:pStyle w:val="Heading1"/>
      </w:pPr>
      <w:r>
        <w:t>Applying learning</w:t>
      </w:r>
    </w:p>
    <w:p w14:paraId="13A79E55" w14:textId="77777777" w:rsidR="00337D16" w:rsidRDefault="00701A16">
      <w:r>
        <w:t>Pupils use project roles to practise communication, research, organisation and teamwork. Record what each pupil contributed and how they used a skill. Careers Hub support helps Year 10 prepare for work experience and Year 11 follow up their post-16 plans.</w:t>
      </w:r>
    </w:p>
    <w:p w14:paraId="2071E15F" w14:textId="77777777" w:rsidR="00337D16" w:rsidRDefault="00701A16">
      <w:pPr>
        <w:pStyle w:val="Heading1"/>
        <w:pageBreakBefore/>
      </w:pPr>
      <w:r>
        <w:lastRenderedPageBreak/>
        <w:t>PDL careers education Summer term 2027</w:t>
      </w:r>
    </w:p>
    <w:p w14:paraId="4BDFBFB8" w14:textId="77777777" w:rsidR="00337D16" w:rsidRDefault="00701A16">
      <w:r>
        <w:t>Projects follow the 2026–27 PDL overview. Future You activities link character virtues and employability skills with careers. Existing Unifrog tasks and planned additions are identified below.</w:t>
      </w:r>
    </w:p>
    <w:tbl>
      <w:tblPr>
        <w:tblW w:w="0" w:type="auto"/>
        <w:tblLayout w:type="fixed"/>
        <w:tblLook w:val="04A0" w:firstRow="1" w:lastRow="0" w:firstColumn="1" w:lastColumn="0" w:noHBand="0" w:noVBand="1"/>
      </w:tblPr>
      <w:tblGrid>
        <w:gridCol w:w="3119"/>
        <w:gridCol w:w="3119"/>
        <w:gridCol w:w="3119"/>
        <w:gridCol w:w="3119"/>
        <w:gridCol w:w="3119"/>
      </w:tblGrid>
      <w:tr w:rsidR="00337D16" w14:paraId="7EED2390" w14:textId="77777777" w:rsidTr="003A0C5E">
        <w:trPr>
          <w:tblHeader/>
        </w:trPr>
        <w:tc>
          <w:tcPr>
            <w:tcW w:w="3119" w:type="dxa"/>
            <w:tcBorders>
              <w:top w:val="single" w:sz="4" w:space="0" w:color="555555"/>
              <w:left w:val="single" w:sz="4" w:space="0" w:color="555555"/>
              <w:bottom w:val="single" w:sz="4" w:space="0" w:color="555555"/>
              <w:right w:val="single" w:sz="4" w:space="0" w:color="555555"/>
            </w:tcBorders>
            <w:shd w:val="clear" w:color="auto" w:fill="C0504D" w:themeFill="accent2"/>
            <w:tcMar>
              <w:top w:w="85" w:type="dxa"/>
              <w:left w:w="85" w:type="dxa"/>
              <w:bottom w:w="85" w:type="dxa"/>
              <w:right w:w="85" w:type="dxa"/>
            </w:tcMar>
          </w:tcPr>
          <w:p w14:paraId="61CAD740" w14:textId="77777777" w:rsidR="00337D16" w:rsidRDefault="00701A16">
            <w:pPr>
              <w:spacing w:after="60"/>
            </w:pPr>
            <w:r>
              <w:rPr>
                <w:b/>
                <w:sz w:val="21"/>
              </w:rPr>
              <w:t>Year 7</w:t>
            </w:r>
          </w:p>
        </w:tc>
        <w:tc>
          <w:tcPr>
            <w:tcW w:w="3119" w:type="dxa"/>
            <w:tcBorders>
              <w:top w:val="single" w:sz="4" w:space="0" w:color="555555"/>
              <w:left w:val="single" w:sz="4" w:space="0" w:color="555555"/>
              <w:bottom w:val="single" w:sz="4" w:space="0" w:color="555555"/>
              <w:right w:val="single" w:sz="4" w:space="0" w:color="555555"/>
            </w:tcBorders>
            <w:shd w:val="clear" w:color="auto" w:fill="9BBB59" w:themeFill="accent3"/>
            <w:tcMar>
              <w:top w:w="85" w:type="dxa"/>
              <w:left w:w="85" w:type="dxa"/>
              <w:bottom w:w="85" w:type="dxa"/>
              <w:right w:w="85" w:type="dxa"/>
            </w:tcMar>
          </w:tcPr>
          <w:p w14:paraId="3DB0912F" w14:textId="77777777" w:rsidR="00337D16" w:rsidRDefault="00701A16">
            <w:pPr>
              <w:spacing w:after="60"/>
            </w:pPr>
            <w:r>
              <w:rPr>
                <w:b/>
                <w:sz w:val="21"/>
              </w:rPr>
              <w:t>Year 8</w:t>
            </w:r>
          </w:p>
        </w:tc>
        <w:tc>
          <w:tcPr>
            <w:tcW w:w="3119" w:type="dxa"/>
            <w:tcBorders>
              <w:top w:val="single" w:sz="4" w:space="0" w:color="555555"/>
              <w:left w:val="single" w:sz="4" w:space="0" w:color="555555"/>
              <w:bottom w:val="single" w:sz="4" w:space="0" w:color="555555"/>
              <w:right w:val="single" w:sz="4" w:space="0" w:color="555555"/>
            </w:tcBorders>
            <w:shd w:val="clear" w:color="auto" w:fill="8064A2" w:themeFill="accent4"/>
            <w:tcMar>
              <w:top w:w="85" w:type="dxa"/>
              <w:left w:w="85" w:type="dxa"/>
              <w:bottom w:w="85" w:type="dxa"/>
              <w:right w:w="85" w:type="dxa"/>
            </w:tcMar>
          </w:tcPr>
          <w:p w14:paraId="39BE973C" w14:textId="77777777" w:rsidR="00337D16" w:rsidRDefault="00701A16">
            <w:pPr>
              <w:spacing w:after="60"/>
            </w:pPr>
            <w:r>
              <w:rPr>
                <w:b/>
                <w:sz w:val="21"/>
              </w:rPr>
              <w:t>Year 9</w:t>
            </w:r>
          </w:p>
        </w:tc>
        <w:tc>
          <w:tcPr>
            <w:tcW w:w="3119" w:type="dxa"/>
            <w:tcBorders>
              <w:top w:val="single" w:sz="4" w:space="0" w:color="555555"/>
              <w:left w:val="single" w:sz="4" w:space="0" w:color="555555"/>
              <w:bottom w:val="single" w:sz="4" w:space="0" w:color="555555"/>
              <w:right w:val="single" w:sz="4" w:space="0" w:color="555555"/>
            </w:tcBorders>
            <w:shd w:val="clear" w:color="auto" w:fill="4BACC6" w:themeFill="accent5"/>
            <w:tcMar>
              <w:top w:w="85" w:type="dxa"/>
              <w:left w:w="85" w:type="dxa"/>
              <w:bottom w:w="85" w:type="dxa"/>
              <w:right w:w="85" w:type="dxa"/>
            </w:tcMar>
          </w:tcPr>
          <w:p w14:paraId="5FBCA67F" w14:textId="77777777" w:rsidR="00337D16" w:rsidRDefault="00701A16">
            <w:pPr>
              <w:spacing w:after="60"/>
            </w:pPr>
            <w:r>
              <w:rPr>
                <w:b/>
                <w:sz w:val="21"/>
              </w:rPr>
              <w:t>Year 10</w:t>
            </w:r>
          </w:p>
        </w:tc>
        <w:tc>
          <w:tcPr>
            <w:tcW w:w="3119" w:type="dxa"/>
            <w:tcBorders>
              <w:top w:val="single" w:sz="4" w:space="0" w:color="555555"/>
              <w:left w:val="single" w:sz="4" w:space="0" w:color="555555"/>
              <w:bottom w:val="single" w:sz="4" w:space="0" w:color="555555"/>
              <w:right w:val="single" w:sz="4" w:space="0" w:color="555555"/>
            </w:tcBorders>
            <w:shd w:val="clear" w:color="auto" w:fill="F79646" w:themeFill="accent6"/>
            <w:tcMar>
              <w:top w:w="85" w:type="dxa"/>
              <w:left w:w="85" w:type="dxa"/>
              <w:bottom w:w="85" w:type="dxa"/>
              <w:right w:w="85" w:type="dxa"/>
            </w:tcMar>
          </w:tcPr>
          <w:p w14:paraId="634C3DD6" w14:textId="77777777" w:rsidR="00337D16" w:rsidRDefault="00701A16">
            <w:pPr>
              <w:spacing w:after="60"/>
            </w:pPr>
            <w:r>
              <w:rPr>
                <w:b/>
                <w:sz w:val="21"/>
              </w:rPr>
              <w:t>Year 11</w:t>
            </w:r>
          </w:p>
        </w:tc>
      </w:tr>
      <w:tr w:rsidR="00337D16" w14:paraId="3120BC36" w14:textId="77777777" w:rsidTr="003A0C5E">
        <w:tc>
          <w:tcPr>
            <w:tcW w:w="3119" w:type="dxa"/>
            <w:tcBorders>
              <w:top w:val="single" w:sz="4" w:space="0" w:color="555555"/>
              <w:left w:val="single" w:sz="4" w:space="0" w:color="555555"/>
              <w:bottom w:val="single" w:sz="4" w:space="0" w:color="555555"/>
              <w:right w:val="single" w:sz="4" w:space="0" w:color="555555"/>
            </w:tcBorders>
            <w:shd w:val="clear" w:color="auto" w:fill="F2DBDB" w:themeFill="accent2" w:themeFillTint="33"/>
            <w:tcMar>
              <w:top w:w="85" w:type="dxa"/>
              <w:left w:w="85" w:type="dxa"/>
              <w:bottom w:w="85" w:type="dxa"/>
              <w:right w:w="85" w:type="dxa"/>
            </w:tcMar>
          </w:tcPr>
          <w:p w14:paraId="6A7A4FEF" w14:textId="77777777" w:rsidR="00337D16" w:rsidRDefault="00701A16">
            <w:pPr>
              <w:spacing w:after="60"/>
            </w:pPr>
            <w:r>
              <w:rPr>
                <w:b/>
                <w:sz w:val="21"/>
              </w:rPr>
              <w:t>Confidence and Resilience</w:t>
            </w:r>
            <w:r>
              <w:rPr>
                <w:sz w:val="21"/>
              </w:rPr>
              <w:br/>
            </w:r>
            <w:r>
              <w:rPr>
                <w:sz w:val="21"/>
              </w:rPr>
              <w:br/>
              <w:t>Complete goal setting and a steps-to-goals diagram. Practise a short About Me talk, teamwork roles, public speaking and problem solving. Apply this to the overview outcome of being a Year 7 tutor guide, using advice and support for younger pupils.</w:t>
            </w:r>
            <w:r>
              <w:rPr>
                <w:sz w:val="21"/>
              </w:rPr>
              <w:br/>
            </w:r>
            <w:r>
              <w:rPr>
                <w:sz w:val="21"/>
              </w:rPr>
              <w:br/>
              <w:t>Unifrog planned addition: update strengths and log the guide or speaking contribution.</w:t>
            </w:r>
            <w:r>
              <w:rPr>
                <w:sz w:val="21"/>
              </w:rPr>
              <w:br/>
            </w:r>
            <w:r>
              <w:rPr>
                <w:sz w:val="21"/>
              </w:rPr>
              <w:br/>
              <w:t>Evidence: goals reviewed with the tutor, a prepared talk and an example of resilience.</w:t>
            </w:r>
          </w:p>
        </w:tc>
        <w:tc>
          <w:tcPr>
            <w:tcW w:w="3119" w:type="dxa"/>
            <w:tcBorders>
              <w:top w:val="single" w:sz="4" w:space="0" w:color="555555"/>
              <w:left w:val="single" w:sz="4" w:space="0" w:color="555555"/>
              <w:bottom w:val="single" w:sz="4" w:space="0" w:color="555555"/>
              <w:right w:val="single" w:sz="4" w:space="0" w:color="555555"/>
            </w:tcBorders>
            <w:shd w:val="clear" w:color="auto" w:fill="EAF1DD" w:themeFill="accent3" w:themeFillTint="33"/>
            <w:tcMar>
              <w:top w:w="85" w:type="dxa"/>
              <w:left w:w="85" w:type="dxa"/>
              <w:bottom w:w="85" w:type="dxa"/>
              <w:right w:w="85" w:type="dxa"/>
            </w:tcMar>
          </w:tcPr>
          <w:p w14:paraId="71597124" w14:textId="77777777" w:rsidR="00337D16" w:rsidRDefault="00701A16">
            <w:pPr>
              <w:spacing w:after="60"/>
            </w:pPr>
            <w:r>
              <w:rPr>
                <w:b/>
                <w:sz w:val="21"/>
              </w:rPr>
              <w:t>Excellence and Resourcefulness</w:t>
            </w:r>
            <w:r>
              <w:rPr>
                <w:sz w:val="21"/>
              </w:rPr>
              <w:br/>
            </w:r>
            <w:r>
              <w:rPr>
                <w:sz w:val="21"/>
              </w:rPr>
              <w:br/>
              <w:t>Create a career fact file, a careers pathway map and solutions to workplace scenarios. Prepare questions for a guest speaker if arranged. Practise an enterprise pitch and apply problem solving in the school improvement Hackathon.</w:t>
            </w:r>
            <w:r>
              <w:rPr>
                <w:sz w:val="21"/>
              </w:rPr>
              <w:br/>
            </w:r>
            <w:r>
              <w:rPr>
                <w:sz w:val="21"/>
              </w:rPr>
              <w:br/>
              <w:t>Unifrog tasks: Careers Library research; add project and presentation skills to the skills log.</w:t>
            </w:r>
            <w:r>
              <w:rPr>
                <w:sz w:val="21"/>
              </w:rPr>
              <w:br/>
            </w:r>
            <w:r>
              <w:rPr>
                <w:sz w:val="21"/>
              </w:rPr>
              <w:br/>
              <w:t>Evidence: fact file, pathway map, pitch and individual contribution to the solution.</w:t>
            </w:r>
          </w:p>
        </w:tc>
        <w:tc>
          <w:tcPr>
            <w:tcW w:w="3119" w:type="dxa"/>
            <w:tcBorders>
              <w:top w:val="single" w:sz="4" w:space="0" w:color="555555"/>
              <w:left w:val="single" w:sz="4" w:space="0" w:color="555555"/>
              <w:bottom w:val="single" w:sz="4" w:space="0" w:color="555555"/>
              <w:right w:val="single" w:sz="4" w:space="0" w:color="555555"/>
            </w:tcBorders>
            <w:shd w:val="clear" w:color="auto" w:fill="E5DFEC" w:themeFill="accent4" w:themeFillTint="33"/>
            <w:tcMar>
              <w:top w:w="85" w:type="dxa"/>
              <w:left w:w="85" w:type="dxa"/>
              <w:bottom w:w="85" w:type="dxa"/>
              <w:right w:w="85" w:type="dxa"/>
            </w:tcMar>
          </w:tcPr>
          <w:p w14:paraId="0F5672CF" w14:textId="77777777" w:rsidR="00337D16" w:rsidRDefault="00701A16">
            <w:pPr>
              <w:spacing w:after="60"/>
            </w:pPr>
            <w:r>
              <w:rPr>
                <w:b/>
                <w:sz w:val="21"/>
              </w:rPr>
              <w:t>Justice and Critical Thinking</w:t>
            </w:r>
            <w:r>
              <w:rPr>
                <w:sz w:val="21"/>
              </w:rPr>
              <w:br/>
            </w:r>
            <w:r>
              <w:rPr>
                <w:sz w:val="21"/>
              </w:rPr>
              <w:br/>
              <w:t>Explore at least three workplace scenarios. Complete the Unifrog Critical Thinking skills lesson and careers research. Analyse the Director of Development for Justice application pack: skills, experience and study routes. Take a role in the fictional case and assembly presentation.</w:t>
            </w:r>
            <w:r>
              <w:rPr>
                <w:sz w:val="21"/>
              </w:rPr>
              <w:br/>
            </w:r>
            <w:r>
              <w:rPr>
                <w:sz w:val="21"/>
              </w:rPr>
              <w:br/>
              <w:t>Unifrog tasks: careers using critical thinking; record the assembly in Activities.</w:t>
            </w:r>
            <w:r>
              <w:rPr>
                <w:sz w:val="21"/>
              </w:rPr>
              <w:br/>
            </w:r>
            <w:r>
              <w:rPr>
                <w:sz w:val="21"/>
              </w:rPr>
              <w:br/>
              <w:t>Evidence: scenario responses, a skills-to-role comparison and case presentation.</w:t>
            </w:r>
          </w:p>
        </w:tc>
        <w:tc>
          <w:tcPr>
            <w:tcW w:w="3119" w:type="dxa"/>
            <w:tcBorders>
              <w:top w:val="single" w:sz="4" w:space="0" w:color="555555"/>
              <w:left w:val="single" w:sz="4" w:space="0" w:color="555555"/>
              <w:bottom w:val="single" w:sz="4" w:space="0" w:color="555555"/>
              <w:right w:val="single" w:sz="4" w:space="0" w:color="555555"/>
            </w:tcBorders>
            <w:shd w:val="clear" w:color="auto" w:fill="DAEEF3" w:themeFill="accent5" w:themeFillTint="33"/>
            <w:tcMar>
              <w:top w:w="85" w:type="dxa"/>
              <w:left w:w="85" w:type="dxa"/>
              <w:bottom w:w="85" w:type="dxa"/>
              <w:right w:w="85" w:type="dxa"/>
            </w:tcMar>
          </w:tcPr>
          <w:p w14:paraId="027F2514" w14:textId="77777777" w:rsidR="00337D16" w:rsidRDefault="00701A16">
            <w:pPr>
              <w:spacing w:after="60"/>
            </w:pPr>
            <w:r>
              <w:rPr>
                <w:b/>
                <w:sz w:val="21"/>
              </w:rPr>
              <w:t>Ambition and Initiative</w:t>
            </w:r>
            <w:r>
              <w:rPr>
                <w:sz w:val="21"/>
              </w:rPr>
              <w:br/>
            </w:r>
            <w:r>
              <w:rPr>
                <w:sz w:val="21"/>
              </w:rPr>
              <w:br/>
              <w:t>Move the charity project from the Generosity deck into summer. Research charity-sector careers, pitch a cause, assign roles, budget, promote and run a fundraising activity. Link ambition to its impact and initiative to taking responsibility. Review WEX after the confirmed placement date.</w:t>
            </w:r>
            <w:r>
              <w:rPr>
                <w:sz w:val="21"/>
              </w:rPr>
              <w:br/>
            </w:r>
            <w:r>
              <w:rPr>
                <w:sz w:val="21"/>
              </w:rPr>
              <w:br/>
              <w:t>Unifrog tasks: Know How guides Volunteering and How to fundraise at school; log charity work in Activities. Retain WEX recording from the leadership deck.</w:t>
            </w:r>
            <w:r>
              <w:rPr>
                <w:sz w:val="21"/>
              </w:rPr>
              <w:br/>
            </w:r>
            <w:r>
              <w:rPr>
                <w:sz w:val="21"/>
              </w:rPr>
              <w:br/>
              <w:t>Evidence: event plan, personal responsibility, WEX reflection and next-step goal.</w:t>
            </w:r>
          </w:p>
        </w:tc>
        <w:tc>
          <w:tcPr>
            <w:tcW w:w="3119" w:type="dxa"/>
            <w:tcBorders>
              <w:top w:val="single" w:sz="4" w:space="0" w:color="555555"/>
              <w:left w:val="single" w:sz="4" w:space="0" w:color="555555"/>
              <w:bottom w:val="single" w:sz="4" w:space="0" w:color="555555"/>
              <w:right w:val="single" w:sz="4" w:space="0" w:color="555555"/>
            </w:tcBorders>
            <w:shd w:val="clear" w:color="auto" w:fill="FDE9D9" w:themeFill="accent6" w:themeFillTint="33"/>
            <w:tcMar>
              <w:top w:w="85" w:type="dxa"/>
              <w:left w:w="85" w:type="dxa"/>
              <w:bottom w:w="85" w:type="dxa"/>
              <w:right w:w="85" w:type="dxa"/>
            </w:tcMar>
          </w:tcPr>
          <w:p w14:paraId="62BE1461" w14:textId="77777777" w:rsidR="00337D16" w:rsidRDefault="00701A16">
            <w:pPr>
              <w:spacing w:after="60"/>
            </w:pPr>
            <w:r>
              <w:rPr>
                <w:b/>
                <w:sz w:val="21"/>
              </w:rPr>
              <w:t>Determination and Self Discipline</w:t>
            </w:r>
            <w:r>
              <w:rPr>
                <w:sz w:val="21"/>
              </w:rPr>
              <w:br/>
            </w:r>
            <w:r>
              <w:rPr>
                <w:sz w:val="21"/>
              </w:rPr>
              <w:br/>
              <w:t>Use the revision and yearbook project to practise independent organisation, deadlines and collaboration. Complete a final next-step review before study leave. Check offers, enrolment requirements and a backup route in a brief tutor follow-up.</w:t>
            </w:r>
            <w:r>
              <w:rPr>
                <w:sz w:val="21"/>
              </w:rPr>
              <w:br/>
            </w:r>
            <w:r>
              <w:rPr>
                <w:sz w:val="21"/>
              </w:rPr>
              <w:br/>
              <w:t>Unifrog tasks: PSHE Money Talks activity.</w:t>
            </w:r>
            <w:r>
              <w:rPr>
                <w:sz w:val="21"/>
              </w:rPr>
              <w:br/>
            </w:r>
            <w:r>
              <w:rPr>
                <w:sz w:val="21"/>
              </w:rPr>
              <w:br/>
              <w:t>Unifrog planned addition: final skills reflection and destination/next-step update.</w:t>
            </w:r>
            <w:r>
              <w:rPr>
                <w:sz w:val="21"/>
              </w:rPr>
              <w:br/>
            </w:r>
            <w:r>
              <w:rPr>
                <w:sz w:val="21"/>
              </w:rPr>
              <w:br/>
              <w:t>Evidence: pathway comparison, transition checklist, intended destination and contact for further help.</w:t>
            </w:r>
          </w:p>
        </w:tc>
      </w:tr>
    </w:tbl>
    <w:p w14:paraId="4FE12E78" w14:textId="77777777" w:rsidR="00337D16" w:rsidRDefault="00701A16">
      <w:pPr>
        <w:pStyle w:val="Heading1"/>
      </w:pPr>
      <w:r>
        <w:t>Progression by the end of the year</w:t>
      </w:r>
    </w:p>
    <w:tbl>
      <w:tblPr>
        <w:tblW w:w="0" w:type="auto"/>
        <w:tblLayout w:type="fixed"/>
        <w:tblLook w:val="04A0" w:firstRow="1" w:lastRow="0" w:firstColumn="1" w:lastColumn="0" w:noHBand="0" w:noVBand="1"/>
      </w:tblPr>
      <w:tblGrid>
        <w:gridCol w:w="3119"/>
        <w:gridCol w:w="3119"/>
        <w:gridCol w:w="3119"/>
        <w:gridCol w:w="3119"/>
        <w:gridCol w:w="3119"/>
      </w:tblGrid>
      <w:tr w:rsidR="00337D16" w14:paraId="7C56D9A6" w14:textId="77777777" w:rsidTr="003A0C5E">
        <w:trPr>
          <w:tblHeader/>
        </w:trPr>
        <w:tc>
          <w:tcPr>
            <w:tcW w:w="3119" w:type="dxa"/>
            <w:tcBorders>
              <w:top w:val="single" w:sz="4" w:space="0" w:color="555555"/>
              <w:left w:val="single" w:sz="4" w:space="0" w:color="555555"/>
              <w:bottom w:val="single" w:sz="4" w:space="0" w:color="555555"/>
              <w:right w:val="single" w:sz="4" w:space="0" w:color="555555"/>
            </w:tcBorders>
            <w:shd w:val="clear" w:color="auto" w:fill="C0504D" w:themeFill="accent2"/>
            <w:tcMar>
              <w:top w:w="85" w:type="dxa"/>
              <w:left w:w="85" w:type="dxa"/>
              <w:bottom w:w="85" w:type="dxa"/>
              <w:right w:w="85" w:type="dxa"/>
            </w:tcMar>
          </w:tcPr>
          <w:p w14:paraId="0CC09D0B" w14:textId="77777777" w:rsidR="00337D16" w:rsidRDefault="00701A16">
            <w:pPr>
              <w:spacing w:after="60"/>
            </w:pPr>
            <w:r>
              <w:rPr>
                <w:b/>
              </w:rPr>
              <w:t>Year 7</w:t>
            </w:r>
          </w:p>
        </w:tc>
        <w:tc>
          <w:tcPr>
            <w:tcW w:w="3119" w:type="dxa"/>
            <w:tcBorders>
              <w:top w:val="single" w:sz="4" w:space="0" w:color="555555"/>
              <w:left w:val="single" w:sz="4" w:space="0" w:color="555555"/>
              <w:bottom w:val="single" w:sz="4" w:space="0" w:color="555555"/>
              <w:right w:val="single" w:sz="4" w:space="0" w:color="555555"/>
            </w:tcBorders>
            <w:shd w:val="clear" w:color="auto" w:fill="9BBB59" w:themeFill="accent3"/>
            <w:tcMar>
              <w:top w:w="85" w:type="dxa"/>
              <w:left w:w="85" w:type="dxa"/>
              <w:bottom w:w="85" w:type="dxa"/>
              <w:right w:w="85" w:type="dxa"/>
            </w:tcMar>
          </w:tcPr>
          <w:p w14:paraId="5455749B" w14:textId="77777777" w:rsidR="00337D16" w:rsidRDefault="00701A16">
            <w:pPr>
              <w:spacing w:after="60"/>
            </w:pPr>
            <w:r>
              <w:rPr>
                <w:b/>
              </w:rPr>
              <w:t>Year 8</w:t>
            </w:r>
          </w:p>
        </w:tc>
        <w:tc>
          <w:tcPr>
            <w:tcW w:w="3119" w:type="dxa"/>
            <w:tcBorders>
              <w:top w:val="single" w:sz="4" w:space="0" w:color="555555"/>
              <w:left w:val="single" w:sz="4" w:space="0" w:color="555555"/>
              <w:bottom w:val="single" w:sz="4" w:space="0" w:color="555555"/>
              <w:right w:val="single" w:sz="4" w:space="0" w:color="555555"/>
            </w:tcBorders>
            <w:shd w:val="clear" w:color="auto" w:fill="8064A2" w:themeFill="accent4"/>
            <w:tcMar>
              <w:top w:w="85" w:type="dxa"/>
              <w:left w:w="85" w:type="dxa"/>
              <w:bottom w:w="85" w:type="dxa"/>
              <w:right w:w="85" w:type="dxa"/>
            </w:tcMar>
          </w:tcPr>
          <w:p w14:paraId="6D672E54" w14:textId="77777777" w:rsidR="00337D16" w:rsidRDefault="00701A16">
            <w:pPr>
              <w:spacing w:after="60"/>
            </w:pPr>
            <w:r>
              <w:rPr>
                <w:b/>
              </w:rPr>
              <w:t>Year 9</w:t>
            </w:r>
          </w:p>
        </w:tc>
        <w:tc>
          <w:tcPr>
            <w:tcW w:w="3119" w:type="dxa"/>
            <w:tcBorders>
              <w:top w:val="single" w:sz="4" w:space="0" w:color="555555"/>
              <w:left w:val="single" w:sz="4" w:space="0" w:color="555555"/>
              <w:bottom w:val="single" w:sz="4" w:space="0" w:color="555555"/>
              <w:right w:val="single" w:sz="4" w:space="0" w:color="555555"/>
            </w:tcBorders>
            <w:shd w:val="clear" w:color="auto" w:fill="4BACC6" w:themeFill="accent5"/>
            <w:tcMar>
              <w:top w:w="85" w:type="dxa"/>
              <w:left w:w="85" w:type="dxa"/>
              <w:bottom w:w="85" w:type="dxa"/>
              <w:right w:w="85" w:type="dxa"/>
            </w:tcMar>
          </w:tcPr>
          <w:p w14:paraId="2A694C6B" w14:textId="77777777" w:rsidR="00337D16" w:rsidRDefault="00701A16">
            <w:pPr>
              <w:spacing w:after="60"/>
            </w:pPr>
            <w:r>
              <w:rPr>
                <w:b/>
              </w:rPr>
              <w:t>Year 10</w:t>
            </w:r>
          </w:p>
        </w:tc>
        <w:tc>
          <w:tcPr>
            <w:tcW w:w="3119" w:type="dxa"/>
            <w:tcBorders>
              <w:top w:val="single" w:sz="4" w:space="0" w:color="555555"/>
              <w:left w:val="single" w:sz="4" w:space="0" w:color="555555"/>
              <w:bottom w:val="single" w:sz="4" w:space="0" w:color="555555"/>
              <w:right w:val="single" w:sz="4" w:space="0" w:color="555555"/>
            </w:tcBorders>
            <w:shd w:val="clear" w:color="auto" w:fill="F79646" w:themeFill="accent6"/>
            <w:tcMar>
              <w:top w:w="85" w:type="dxa"/>
              <w:left w:w="85" w:type="dxa"/>
              <w:bottom w:w="85" w:type="dxa"/>
              <w:right w:w="85" w:type="dxa"/>
            </w:tcMar>
          </w:tcPr>
          <w:p w14:paraId="24A5811C" w14:textId="77777777" w:rsidR="00337D16" w:rsidRDefault="00701A16">
            <w:pPr>
              <w:spacing w:after="60"/>
            </w:pPr>
            <w:r>
              <w:rPr>
                <w:b/>
              </w:rPr>
              <w:t>Year 11</w:t>
            </w:r>
          </w:p>
        </w:tc>
      </w:tr>
      <w:tr w:rsidR="00337D16" w14:paraId="5734313E" w14:textId="77777777" w:rsidTr="003A0C5E">
        <w:tc>
          <w:tcPr>
            <w:tcW w:w="3119" w:type="dxa"/>
            <w:tcBorders>
              <w:top w:val="single" w:sz="4" w:space="0" w:color="555555"/>
              <w:left w:val="single" w:sz="4" w:space="0" w:color="555555"/>
              <w:bottom w:val="single" w:sz="4" w:space="0" w:color="555555"/>
              <w:right w:val="single" w:sz="4" w:space="0" w:color="555555"/>
            </w:tcBorders>
            <w:shd w:val="clear" w:color="auto" w:fill="F2DBDB" w:themeFill="accent2" w:themeFillTint="33"/>
            <w:tcMar>
              <w:top w:w="85" w:type="dxa"/>
              <w:left w:w="85" w:type="dxa"/>
              <w:bottom w:w="85" w:type="dxa"/>
              <w:right w:w="85" w:type="dxa"/>
            </w:tcMar>
          </w:tcPr>
          <w:p w14:paraId="2AE8A446" w14:textId="77777777" w:rsidR="00337D16" w:rsidRDefault="00701A16">
            <w:pPr>
              <w:spacing w:after="60"/>
            </w:pPr>
            <w:r>
              <w:t>By July, pupils can name interests and strengths, describe at least two jobs, explain a useful workplace quality and use Unifrog to record evidence.</w:t>
            </w:r>
          </w:p>
        </w:tc>
        <w:tc>
          <w:tcPr>
            <w:tcW w:w="3119" w:type="dxa"/>
            <w:tcBorders>
              <w:top w:val="single" w:sz="4" w:space="0" w:color="555555"/>
              <w:left w:val="single" w:sz="4" w:space="0" w:color="555555"/>
              <w:bottom w:val="single" w:sz="4" w:space="0" w:color="555555"/>
              <w:right w:val="single" w:sz="4" w:space="0" w:color="555555"/>
            </w:tcBorders>
            <w:shd w:val="clear" w:color="auto" w:fill="EAF1DD" w:themeFill="accent3" w:themeFillTint="33"/>
            <w:tcMar>
              <w:top w:w="85" w:type="dxa"/>
              <w:left w:w="85" w:type="dxa"/>
              <w:bottom w:w="85" w:type="dxa"/>
              <w:right w:w="85" w:type="dxa"/>
            </w:tcMar>
          </w:tcPr>
          <w:p w14:paraId="39F2EBB8" w14:textId="77777777" w:rsidR="00337D16" w:rsidRDefault="00701A16">
            <w:pPr>
              <w:spacing w:after="60"/>
            </w:pPr>
            <w:r>
              <w:t>By July, pupils can explain subject choices, connect strengths to a possible pathway and describe how they used problem solving or presentation skills.</w:t>
            </w:r>
          </w:p>
        </w:tc>
        <w:tc>
          <w:tcPr>
            <w:tcW w:w="3119" w:type="dxa"/>
            <w:tcBorders>
              <w:top w:val="single" w:sz="4" w:space="0" w:color="555555"/>
              <w:left w:val="single" w:sz="4" w:space="0" w:color="555555"/>
              <w:bottom w:val="single" w:sz="4" w:space="0" w:color="555555"/>
              <w:right w:val="single" w:sz="4" w:space="0" w:color="555555"/>
            </w:tcBorders>
            <w:shd w:val="clear" w:color="auto" w:fill="E5DFEC" w:themeFill="accent4" w:themeFillTint="33"/>
            <w:tcMar>
              <w:top w:w="85" w:type="dxa"/>
              <w:left w:w="85" w:type="dxa"/>
              <w:bottom w:w="85" w:type="dxa"/>
              <w:right w:w="85" w:type="dxa"/>
            </w:tcMar>
          </w:tcPr>
          <w:p w14:paraId="3749C6F7" w14:textId="77777777" w:rsidR="00337D16" w:rsidRDefault="00701A16">
            <w:pPr>
              <w:spacing w:after="60"/>
            </w:pPr>
            <w:r>
              <w:t xml:space="preserve">By July, pupils can compare employer information, explain workplace expectations, identify a pathway and give an evidenced </w:t>
            </w:r>
            <w:r>
              <w:lastRenderedPageBreak/>
              <w:t>example of volunteering or critical thinking.</w:t>
            </w:r>
          </w:p>
        </w:tc>
        <w:tc>
          <w:tcPr>
            <w:tcW w:w="3119" w:type="dxa"/>
            <w:tcBorders>
              <w:top w:val="single" w:sz="4" w:space="0" w:color="555555"/>
              <w:left w:val="single" w:sz="4" w:space="0" w:color="555555"/>
              <w:bottom w:val="single" w:sz="4" w:space="0" w:color="555555"/>
              <w:right w:val="single" w:sz="4" w:space="0" w:color="555555"/>
            </w:tcBorders>
            <w:shd w:val="clear" w:color="auto" w:fill="DAEEF3" w:themeFill="accent5" w:themeFillTint="33"/>
            <w:tcMar>
              <w:top w:w="85" w:type="dxa"/>
              <w:left w:w="85" w:type="dxa"/>
              <w:bottom w:w="85" w:type="dxa"/>
              <w:right w:w="85" w:type="dxa"/>
            </w:tcMar>
          </w:tcPr>
          <w:p w14:paraId="2462B265" w14:textId="77777777" w:rsidR="00337D16" w:rsidRDefault="00701A16">
            <w:pPr>
              <w:spacing w:after="60"/>
            </w:pPr>
            <w:r>
              <w:lastRenderedPageBreak/>
              <w:t>By July, pupils can present skills through a CV, explain workplace preparation, evaluate their experience and evidence leadership, teamwork and initiative.</w:t>
            </w:r>
          </w:p>
        </w:tc>
        <w:tc>
          <w:tcPr>
            <w:tcW w:w="3119" w:type="dxa"/>
            <w:tcBorders>
              <w:top w:val="single" w:sz="4" w:space="0" w:color="555555"/>
              <w:left w:val="single" w:sz="4" w:space="0" w:color="555555"/>
              <w:bottom w:val="single" w:sz="4" w:space="0" w:color="555555"/>
              <w:right w:val="single" w:sz="4" w:space="0" w:color="555555"/>
            </w:tcBorders>
            <w:shd w:val="clear" w:color="auto" w:fill="FDE9D9" w:themeFill="accent6" w:themeFillTint="33"/>
            <w:tcMar>
              <w:top w:w="85" w:type="dxa"/>
              <w:left w:w="85" w:type="dxa"/>
              <w:bottom w:w="85" w:type="dxa"/>
              <w:right w:w="85" w:type="dxa"/>
            </w:tcMar>
          </w:tcPr>
          <w:p w14:paraId="79629D29" w14:textId="77777777" w:rsidR="00337D16" w:rsidRDefault="00701A16">
            <w:pPr>
              <w:spacing w:after="60"/>
            </w:pPr>
            <w:r>
              <w:t>Before leaving, pupils can explain their chosen route, identify the next action and backup option, and describe how they will manage responsibilities beyond school.</w:t>
            </w:r>
          </w:p>
        </w:tc>
      </w:tr>
    </w:tbl>
    <w:p w14:paraId="08520167" w14:textId="77777777" w:rsidR="00337D16" w:rsidRDefault="00701A16">
      <w:pPr>
        <w:pStyle w:val="Heading1"/>
        <w:pageBreakBefore/>
      </w:pPr>
      <w:r>
        <w:lastRenderedPageBreak/>
        <w:t>Enrichment activities and careers awareness and guidance</w:t>
      </w:r>
    </w:p>
    <w:p w14:paraId="4D0C72C8" w14:textId="77777777" w:rsidR="00337D16" w:rsidRDefault="00701A16">
      <w:r>
        <w:t>These activities extend careers awareness, build confidence and provide opportunities to explore learning beyond the classroom. Record participation and pupil reflections alongside PSHE and PDL learning.</w:t>
      </w:r>
    </w:p>
    <w:tbl>
      <w:tblPr>
        <w:tblW w:w="0" w:type="auto"/>
        <w:tblLayout w:type="fixed"/>
        <w:tblLook w:val="04A0" w:firstRow="1" w:lastRow="0" w:firstColumn="1" w:lastColumn="0" w:noHBand="0" w:noVBand="1"/>
      </w:tblPr>
      <w:tblGrid>
        <w:gridCol w:w="3119"/>
        <w:gridCol w:w="3119"/>
        <w:gridCol w:w="3119"/>
        <w:gridCol w:w="3119"/>
        <w:gridCol w:w="3119"/>
      </w:tblGrid>
      <w:tr w:rsidR="00337D16" w14:paraId="2B5D9ACD" w14:textId="77777777" w:rsidTr="003A0C5E">
        <w:trPr>
          <w:tblHeader/>
        </w:trPr>
        <w:tc>
          <w:tcPr>
            <w:tcW w:w="3119" w:type="dxa"/>
            <w:tcBorders>
              <w:top w:val="single" w:sz="4" w:space="0" w:color="555555"/>
              <w:left w:val="single" w:sz="4" w:space="0" w:color="555555"/>
              <w:bottom w:val="single" w:sz="4" w:space="0" w:color="555555"/>
              <w:right w:val="single" w:sz="4" w:space="0" w:color="555555"/>
            </w:tcBorders>
            <w:shd w:val="clear" w:color="auto" w:fill="C0504D" w:themeFill="accent2"/>
            <w:tcMar>
              <w:top w:w="85" w:type="dxa"/>
              <w:left w:w="85" w:type="dxa"/>
              <w:bottom w:w="85" w:type="dxa"/>
              <w:right w:w="85" w:type="dxa"/>
            </w:tcMar>
          </w:tcPr>
          <w:p w14:paraId="719C3C7E" w14:textId="77777777" w:rsidR="00337D16" w:rsidRDefault="00701A16">
            <w:pPr>
              <w:spacing w:after="60"/>
            </w:pPr>
            <w:r>
              <w:rPr>
                <w:b/>
              </w:rPr>
              <w:t>Year 7</w:t>
            </w:r>
          </w:p>
        </w:tc>
        <w:tc>
          <w:tcPr>
            <w:tcW w:w="3119" w:type="dxa"/>
            <w:tcBorders>
              <w:top w:val="single" w:sz="4" w:space="0" w:color="555555"/>
              <w:left w:val="single" w:sz="4" w:space="0" w:color="555555"/>
              <w:bottom w:val="single" w:sz="4" w:space="0" w:color="555555"/>
              <w:right w:val="single" w:sz="4" w:space="0" w:color="555555"/>
            </w:tcBorders>
            <w:shd w:val="clear" w:color="auto" w:fill="9BBB59" w:themeFill="accent3"/>
            <w:tcMar>
              <w:top w:w="85" w:type="dxa"/>
              <w:left w:w="85" w:type="dxa"/>
              <w:bottom w:w="85" w:type="dxa"/>
              <w:right w:w="85" w:type="dxa"/>
            </w:tcMar>
          </w:tcPr>
          <w:p w14:paraId="11C9A5D0" w14:textId="77777777" w:rsidR="00337D16" w:rsidRDefault="00701A16">
            <w:pPr>
              <w:spacing w:after="60"/>
            </w:pPr>
            <w:r>
              <w:rPr>
                <w:b/>
              </w:rPr>
              <w:t>Year 8</w:t>
            </w:r>
          </w:p>
        </w:tc>
        <w:tc>
          <w:tcPr>
            <w:tcW w:w="3119" w:type="dxa"/>
            <w:tcBorders>
              <w:top w:val="single" w:sz="4" w:space="0" w:color="555555"/>
              <w:left w:val="single" w:sz="4" w:space="0" w:color="555555"/>
              <w:bottom w:val="single" w:sz="4" w:space="0" w:color="555555"/>
              <w:right w:val="single" w:sz="4" w:space="0" w:color="555555"/>
            </w:tcBorders>
            <w:shd w:val="clear" w:color="auto" w:fill="8064A2" w:themeFill="accent4"/>
            <w:tcMar>
              <w:top w:w="85" w:type="dxa"/>
              <w:left w:w="85" w:type="dxa"/>
              <w:bottom w:w="85" w:type="dxa"/>
              <w:right w:w="85" w:type="dxa"/>
            </w:tcMar>
          </w:tcPr>
          <w:p w14:paraId="7FEACFBC" w14:textId="77777777" w:rsidR="00337D16" w:rsidRDefault="00701A16">
            <w:pPr>
              <w:spacing w:after="60"/>
            </w:pPr>
            <w:r>
              <w:rPr>
                <w:b/>
              </w:rPr>
              <w:t>Year 9</w:t>
            </w:r>
          </w:p>
        </w:tc>
        <w:tc>
          <w:tcPr>
            <w:tcW w:w="3119" w:type="dxa"/>
            <w:tcBorders>
              <w:top w:val="single" w:sz="4" w:space="0" w:color="555555"/>
              <w:left w:val="single" w:sz="4" w:space="0" w:color="555555"/>
              <w:bottom w:val="single" w:sz="4" w:space="0" w:color="555555"/>
              <w:right w:val="single" w:sz="4" w:space="0" w:color="555555"/>
            </w:tcBorders>
            <w:shd w:val="clear" w:color="auto" w:fill="4BACC6" w:themeFill="accent5"/>
            <w:tcMar>
              <w:top w:w="85" w:type="dxa"/>
              <w:left w:w="85" w:type="dxa"/>
              <w:bottom w:w="85" w:type="dxa"/>
              <w:right w:w="85" w:type="dxa"/>
            </w:tcMar>
          </w:tcPr>
          <w:p w14:paraId="6E3061D2" w14:textId="77777777" w:rsidR="00337D16" w:rsidRDefault="00701A16">
            <w:pPr>
              <w:spacing w:after="60"/>
            </w:pPr>
            <w:r>
              <w:rPr>
                <w:b/>
              </w:rPr>
              <w:t>Year 10</w:t>
            </w:r>
          </w:p>
        </w:tc>
        <w:tc>
          <w:tcPr>
            <w:tcW w:w="3119" w:type="dxa"/>
            <w:tcBorders>
              <w:top w:val="single" w:sz="4" w:space="0" w:color="555555"/>
              <w:left w:val="single" w:sz="4" w:space="0" w:color="555555"/>
              <w:bottom w:val="single" w:sz="4" w:space="0" w:color="555555"/>
              <w:right w:val="single" w:sz="4" w:space="0" w:color="555555"/>
            </w:tcBorders>
            <w:shd w:val="clear" w:color="auto" w:fill="F79646" w:themeFill="accent6"/>
            <w:tcMar>
              <w:top w:w="85" w:type="dxa"/>
              <w:left w:w="85" w:type="dxa"/>
              <w:bottom w:w="85" w:type="dxa"/>
              <w:right w:w="85" w:type="dxa"/>
            </w:tcMar>
          </w:tcPr>
          <w:p w14:paraId="51259F50" w14:textId="77777777" w:rsidR="00337D16" w:rsidRDefault="00701A16">
            <w:pPr>
              <w:spacing w:after="60"/>
            </w:pPr>
            <w:r>
              <w:rPr>
                <w:b/>
              </w:rPr>
              <w:t>Year 11</w:t>
            </w:r>
          </w:p>
        </w:tc>
      </w:tr>
      <w:tr w:rsidR="00337D16" w14:paraId="42FEC1A8" w14:textId="77777777" w:rsidTr="003A0C5E">
        <w:tc>
          <w:tcPr>
            <w:tcW w:w="3119" w:type="dxa"/>
            <w:tcBorders>
              <w:top w:val="single" w:sz="4" w:space="0" w:color="555555"/>
              <w:left w:val="single" w:sz="4" w:space="0" w:color="555555"/>
              <w:bottom w:val="single" w:sz="4" w:space="0" w:color="555555"/>
              <w:right w:val="single" w:sz="4" w:space="0" w:color="555555"/>
            </w:tcBorders>
            <w:shd w:val="clear" w:color="auto" w:fill="F2DBDB" w:themeFill="accent2" w:themeFillTint="33"/>
            <w:tcMar>
              <w:top w:w="85" w:type="dxa"/>
              <w:left w:w="85" w:type="dxa"/>
              <w:bottom w:w="85" w:type="dxa"/>
              <w:right w:w="85" w:type="dxa"/>
            </w:tcMar>
          </w:tcPr>
          <w:p w14:paraId="18948949" w14:textId="77777777" w:rsidR="00337D16" w:rsidRDefault="00701A16">
            <w:pPr>
              <w:spacing w:after="60"/>
            </w:pPr>
            <w:r>
              <w:rPr>
                <w:b/>
              </w:rPr>
              <w:t>Autumn term 2026</w:t>
            </w:r>
            <w:r>
              <w:br/>
              <w:t>Careers and wellbeing performance</w:t>
            </w:r>
            <w:r>
              <w:br/>
              <w:t>Restart a Heart Day</w:t>
            </w:r>
            <w:r>
              <w:br/>
              <w:t>Science visit to the University of Portsmouth</w:t>
            </w:r>
          </w:p>
          <w:p w14:paraId="38173F63" w14:textId="77777777" w:rsidR="003A0C5E" w:rsidRDefault="003A0C5E">
            <w:pPr>
              <w:spacing w:after="60"/>
            </w:pPr>
            <w:r>
              <w:t>Musical Con trip</w:t>
            </w:r>
          </w:p>
          <w:p w14:paraId="15DA21EC" w14:textId="77777777" w:rsidR="003A0C5E" w:rsidRDefault="003A0C5E">
            <w:pPr>
              <w:spacing w:after="60"/>
            </w:pPr>
            <w:r>
              <w:t>choir visits to care homes</w:t>
            </w:r>
          </w:p>
          <w:p w14:paraId="4108830A" w14:textId="40AE9423" w:rsidR="003A0C5E" w:rsidRDefault="003A0C5E">
            <w:pPr>
              <w:spacing w:after="60"/>
            </w:pPr>
            <w:r>
              <w:t>Alan Mak Q&amp;A Evening</w:t>
            </w:r>
          </w:p>
        </w:tc>
        <w:tc>
          <w:tcPr>
            <w:tcW w:w="3119" w:type="dxa"/>
            <w:tcBorders>
              <w:top w:val="single" w:sz="4" w:space="0" w:color="555555"/>
              <w:left w:val="single" w:sz="4" w:space="0" w:color="555555"/>
              <w:bottom w:val="single" w:sz="4" w:space="0" w:color="555555"/>
              <w:right w:val="single" w:sz="4" w:space="0" w:color="555555"/>
            </w:tcBorders>
            <w:shd w:val="clear" w:color="auto" w:fill="EAF1DD" w:themeFill="accent3" w:themeFillTint="33"/>
            <w:tcMar>
              <w:top w:w="85" w:type="dxa"/>
              <w:left w:w="85" w:type="dxa"/>
              <w:bottom w:w="85" w:type="dxa"/>
              <w:right w:w="85" w:type="dxa"/>
            </w:tcMar>
          </w:tcPr>
          <w:p w14:paraId="12F1AF4D" w14:textId="77777777" w:rsidR="00337D16" w:rsidRDefault="00701A16">
            <w:pPr>
              <w:spacing w:after="60"/>
            </w:pPr>
            <w:r>
              <w:rPr>
                <w:b/>
              </w:rPr>
              <w:t>Autumn term 2026</w:t>
            </w:r>
            <w:r>
              <w:br/>
              <w:t xml:space="preserve">Continue the PSHE and PDL </w:t>
            </w:r>
            <w:proofErr w:type="spellStart"/>
            <w:r>
              <w:t>programme</w:t>
            </w:r>
            <w:proofErr w:type="spellEnd"/>
            <w:r>
              <w:t>.</w:t>
            </w:r>
          </w:p>
          <w:p w14:paraId="6D765035" w14:textId="77777777" w:rsidR="003A0C5E" w:rsidRDefault="003A0C5E">
            <w:pPr>
              <w:spacing w:after="60"/>
            </w:pPr>
            <w:proofErr w:type="spellStart"/>
            <w:proofErr w:type="gramStart"/>
            <w:r>
              <w:t>i</w:t>
            </w:r>
            <w:proofErr w:type="spellEnd"/>
            <w:r>
              <w:t>-</w:t>
            </w:r>
            <w:proofErr w:type="gramEnd"/>
            <w:r>
              <w:t>construct trip</w:t>
            </w:r>
          </w:p>
          <w:p w14:paraId="6BB13FAD" w14:textId="77777777" w:rsidR="003A0C5E" w:rsidRDefault="003A0C5E">
            <w:pPr>
              <w:spacing w:after="60"/>
            </w:pPr>
            <w:r>
              <w:t>Musical Con trip</w:t>
            </w:r>
          </w:p>
          <w:p w14:paraId="48D40F76" w14:textId="77777777" w:rsidR="003A0C5E" w:rsidRDefault="003A0C5E">
            <w:pPr>
              <w:spacing w:after="60"/>
            </w:pPr>
            <w:r>
              <w:t>choir visits to care homes</w:t>
            </w:r>
          </w:p>
          <w:p w14:paraId="7E97E4EE" w14:textId="0A61FF02" w:rsidR="003A0C5E" w:rsidRDefault="003A0C5E">
            <w:pPr>
              <w:spacing w:after="60"/>
            </w:pPr>
            <w:r>
              <w:t>Alan Mak Q&amp;A Evening</w:t>
            </w:r>
          </w:p>
        </w:tc>
        <w:tc>
          <w:tcPr>
            <w:tcW w:w="3119" w:type="dxa"/>
            <w:tcBorders>
              <w:top w:val="single" w:sz="4" w:space="0" w:color="555555"/>
              <w:left w:val="single" w:sz="4" w:space="0" w:color="555555"/>
              <w:bottom w:val="single" w:sz="4" w:space="0" w:color="555555"/>
              <w:right w:val="single" w:sz="4" w:space="0" w:color="555555"/>
            </w:tcBorders>
            <w:shd w:val="clear" w:color="auto" w:fill="E5DFEC" w:themeFill="accent4" w:themeFillTint="33"/>
            <w:tcMar>
              <w:top w:w="85" w:type="dxa"/>
              <w:left w:w="85" w:type="dxa"/>
              <w:bottom w:w="85" w:type="dxa"/>
              <w:right w:w="85" w:type="dxa"/>
            </w:tcMar>
          </w:tcPr>
          <w:p w14:paraId="5C3ECD04" w14:textId="77777777" w:rsidR="00337D16" w:rsidRDefault="00701A16">
            <w:pPr>
              <w:spacing w:after="60"/>
            </w:pPr>
            <w:r>
              <w:rPr>
                <w:b/>
              </w:rPr>
              <w:t>Autumn term 2026</w:t>
            </w:r>
            <w:r>
              <w:br/>
              <w:t xml:space="preserve">Continue the PSHE and PDL </w:t>
            </w:r>
            <w:proofErr w:type="spellStart"/>
            <w:r>
              <w:t>programme</w:t>
            </w:r>
            <w:proofErr w:type="spellEnd"/>
            <w:r>
              <w:t>.</w:t>
            </w:r>
          </w:p>
          <w:p w14:paraId="260D3348" w14:textId="77777777" w:rsidR="003A0C5E" w:rsidRDefault="003A0C5E">
            <w:pPr>
              <w:spacing w:after="60"/>
            </w:pPr>
            <w:r w:rsidRPr="003A0C5E">
              <w:t>MTCP careers day</w:t>
            </w:r>
            <w:r w:rsidRPr="003A0C5E">
              <w:t xml:space="preserve"> </w:t>
            </w:r>
          </w:p>
          <w:p w14:paraId="1C776FE0" w14:textId="77777777" w:rsidR="003A0C5E" w:rsidRDefault="003A0C5E">
            <w:pPr>
              <w:spacing w:after="60"/>
            </w:pPr>
            <w:r>
              <w:t>Imedia employer project</w:t>
            </w:r>
          </w:p>
          <w:p w14:paraId="6B600D34" w14:textId="77777777" w:rsidR="003A0C5E" w:rsidRDefault="003A0C5E">
            <w:pPr>
              <w:spacing w:after="60"/>
            </w:pPr>
            <w:r>
              <w:t>Musical Con trip</w:t>
            </w:r>
          </w:p>
          <w:p w14:paraId="1CBD022E" w14:textId="77777777" w:rsidR="003A0C5E" w:rsidRDefault="003A0C5E">
            <w:pPr>
              <w:spacing w:after="60"/>
            </w:pPr>
            <w:r>
              <w:t>choir visits to care homes</w:t>
            </w:r>
          </w:p>
          <w:p w14:paraId="2436778C" w14:textId="58CAD158" w:rsidR="003A0C5E" w:rsidRDefault="003A0C5E">
            <w:pPr>
              <w:spacing w:after="60"/>
            </w:pPr>
            <w:r>
              <w:t>Alan Mak Q&amp;A Evening</w:t>
            </w:r>
          </w:p>
        </w:tc>
        <w:tc>
          <w:tcPr>
            <w:tcW w:w="3119" w:type="dxa"/>
            <w:tcBorders>
              <w:top w:val="single" w:sz="4" w:space="0" w:color="555555"/>
              <w:left w:val="single" w:sz="4" w:space="0" w:color="555555"/>
              <w:bottom w:val="single" w:sz="4" w:space="0" w:color="555555"/>
              <w:right w:val="single" w:sz="4" w:space="0" w:color="555555"/>
            </w:tcBorders>
            <w:shd w:val="clear" w:color="auto" w:fill="DAEEF3" w:themeFill="accent5" w:themeFillTint="33"/>
            <w:tcMar>
              <w:top w:w="85" w:type="dxa"/>
              <w:left w:w="85" w:type="dxa"/>
              <w:bottom w:w="85" w:type="dxa"/>
              <w:right w:w="85" w:type="dxa"/>
            </w:tcMar>
          </w:tcPr>
          <w:p w14:paraId="1EF9BB89" w14:textId="77777777" w:rsidR="00337D16" w:rsidRDefault="00701A16">
            <w:pPr>
              <w:spacing w:after="60"/>
            </w:pPr>
            <w:r>
              <w:rPr>
                <w:b/>
              </w:rPr>
              <w:t>Autumn term 2026</w:t>
            </w:r>
            <w:r>
              <w:br/>
              <w:t>What is an A Level assembly</w:t>
            </w:r>
            <w:r>
              <w:br/>
              <w:t>Careers fair</w:t>
            </w:r>
            <w:r>
              <w:br/>
              <w:t>Employability and apprenticeship workshop</w:t>
            </w:r>
            <w:r>
              <w:br/>
              <w:t>Careers Hub support at break and lunch</w:t>
            </w:r>
          </w:p>
          <w:p w14:paraId="57485F3A" w14:textId="77777777" w:rsidR="003A0C5E" w:rsidRDefault="003A0C5E">
            <w:pPr>
              <w:spacing w:after="60"/>
            </w:pPr>
            <w:r w:rsidRPr="003A0C5E">
              <w:t>MTCP careers day</w:t>
            </w:r>
          </w:p>
          <w:p w14:paraId="629229F0" w14:textId="77777777" w:rsidR="003A0C5E" w:rsidRDefault="003A0C5E">
            <w:pPr>
              <w:spacing w:after="60"/>
            </w:pPr>
            <w:r>
              <w:t>Musical Con trip</w:t>
            </w:r>
          </w:p>
          <w:p w14:paraId="357C1E1C" w14:textId="77777777" w:rsidR="003A0C5E" w:rsidRDefault="003A0C5E">
            <w:pPr>
              <w:spacing w:after="60"/>
            </w:pPr>
            <w:r>
              <w:t>choir visits to care homes</w:t>
            </w:r>
          </w:p>
          <w:p w14:paraId="5894FDB7" w14:textId="759BF54E" w:rsidR="003A0C5E" w:rsidRDefault="003A0C5E">
            <w:pPr>
              <w:spacing w:after="60"/>
            </w:pPr>
            <w:r>
              <w:t>Alan Mak Q&amp;A Evening</w:t>
            </w:r>
          </w:p>
        </w:tc>
        <w:tc>
          <w:tcPr>
            <w:tcW w:w="3119" w:type="dxa"/>
            <w:tcBorders>
              <w:top w:val="single" w:sz="4" w:space="0" w:color="555555"/>
              <w:left w:val="single" w:sz="4" w:space="0" w:color="555555"/>
              <w:bottom w:val="single" w:sz="4" w:space="0" w:color="555555"/>
              <w:right w:val="single" w:sz="4" w:space="0" w:color="555555"/>
            </w:tcBorders>
            <w:shd w:val="clear" w:color="auto" w:fill="FDE9D9" w:themeFill="accent6" w:themeFillTint="33"/>
            <w:tcMar>
              <w:top w:w="85" w:type="dxa"/>
              <w:left w:w="85" w:type="dxa"/>
              <w:bottom w:w="85" w:type="dxa"/>
              <w:right w:w="85" w:type="dxa"/>
            </w:tcMar>
          </w:tcPr>
          <w:p w14:paraId="236DAB28" w14:textId="77777777" w:rsidR="003A0C5E" w:rsidRDefault="00701A16">
            <w:pPr>
              <w:spacing w:after="60"/>
            </w:pPr>
            <w:r>
              <w:rPr>
                <w:b/>
              </w:rPr>
              <w:t>Autumn term 2026</w:t>
            </w:r>
            <w:r>
              <w:br/>
              <w:t>One-to-one careers guidance</w:t>
            </w:r>
            <w:r>
              <w:br/>
            </w:r>
            <w:proofErr w:type="gramStart"/>
            <w:r>
              <w:t>Post-16</w:t>
            </w:r>
            <w:proofErr w:type="gramEnd"/>
            <w:r>
              <w:t xml:space="preserve"> open evenings</w:t>
            </w:r>
            <w:r>
              <w:br/>
              <w:t>College assemblies</w:t>
            </w:r>
            <w:r>
              <w:br/>
              <w:t>Careers fair</w:t>
            </w:r>
            <w:r>
              <w:br/>
              <w:t>Careers Hub support at break and lunch</w:t>
            </w:r>
            <w:r>
              <w:br/>
              <w:t>What is an A Level assembly</w:t>
            </w:r>
          </w:p>
          <w:p w14:paraId="6248FB91" w14:textId="77777777" w:rsidR="00337D16" w:rsidRDefault="003A0C5E">
            <w:pPr>
              <w:spacing w:after="60"/>
            </w:pPr>
            <w:r>
              <w:t>Musical Con trip</w:t>
            </w:r>
            <w:r w:rsidR="00701A16">
              <w:br/>
            </w:r>
            <w:r>
              <w:t>choir visits to care homes</w:t>
            </w:r>
          </w:p>
          <w:p w14:paraId="66D636BC" w14:textId="24E7D666" w:rsidR="003A0C5E" w:rsidRDefault="003A0C5E">
            <w:pPr>
              <w:spacing w:after="60"/>
            </w:pPr>
            <w:r>
              <w:t>Alan Mak Q&amp;A Evening</w:t>
            </w:r>
          </w:p>
        </w:tc>
      </w:tr>
      <w:tr w:rsidR="00337D16" w14:paraId="342C3C85" w14:textId="77777777" w:rsidTr="003A0C5E">
        <w:tc>
          <w:tcPr>
            <w:tcW w:w="3119" w:type="dxa"/>
            <w:tcBorders>
              <w:top w:val="single" w:sz="4" w:space="0" w:color="555555"/>
              <w:left w:val="single" w:sz="4" w:space="0" w:color="555555"/>
              <w:bottom w:val="single" w:sz="4" w:space="0" w:color="555555"/>
              <w:right w:val="single" w:sz="4" w:space="0" w:color="555555"/>
            </w:tcBorders>
            <w:shd w:val="clear" w:color="auto" w:fill="F2DBDB" w:themeFill="accent2" w:themeFillTint="33"/>
            <w:tcMar>
              <w:top w:w="85" w:type="dxa"/>
              <w:left w:w="85" w:type="dxa"/>
              <w:bottom w:w="85" w:type="dxa"/>
              <w:right w:w="85" w:type="dxa"/>
            </w:tcMar>
          </w:tcPr>
          <w:p w14:paraId="4258316F" w14:textId="77777777" w:rsidR="00337D16" w:rsidRDefault="00701A16">
            <w:pPr>
              <w:spacing w:after="60"/>
            </w:pPr>
            <w:r>
              <w:rPr>
                <w:b/>
              </w:rPr>
              <w:t>Spring term 2027</w:t>
            </w:r>
            <w:r>
              <w:br/>
              <w:t>STEM trip to Horndean Technology College</w:t>
            </w:r>
          </w:p>
        </w:tc>
        <w:tc>
          <w:tcPr>
            <w:tcW w:w="3119" w:type="dxa"/>
            <w:tcBorders>
              <w:top w:val="single" w:sz="4" w:space="0" w:color="555555"/>
              <w:left w:val="single" w:sz="4" w:space="0" w:color="555555"/>
              <w:bottom w:val="single" w:sz="4" w:space="0" w:color="555555"/>
              <w:right w:val="single" w:sz="4" w:space="0" w:color="555555"/>
            </w:tcBorders>
            <w:shd w:val="clear" w:color="auto" w:fill="EAF1DD" w:themeFill="accent3" w:themeFillTint="33"/>
            <w:tcMar>
              <w:top w:w="85" w:type="dxa"/>
              <w:left w:w="85" w:type="dxa"/>
              <w:bottom w:w="85" w:type="dxa"/>
              <w:right w:w="85" w:type="dxa"/>
            </w:tcMar>
          </w:tcPr>
          <w:p w14:paraId="4C6D3C46" w14:textId="77777777" w:rsidR="00337D16" w:rsidRDefault="00701A16">
            <w:pPr>
              <w:spacing w:after="60"/>
            </w:pPr>
            <w:r>
              <w:rPr>
                <w:b/>
              </w:rPr>
              <w:t>Spring term 2027</w:t>
            </w:r>
            <w:r>
              <w:br/>
              <w:t>HPV nurse assembly</w:t>
            </w:r>
            <w:r>
              <w:br/>
              <w:t>STEM challenge at Beaulieu</w:t>
            </w:r>
            <w:r>
              <w:br/>
              <w:t>GCSE taster sessions</w:t>
            </w:r>
          </w:p>
        </w:tc>
        <w:tc>
          <w:tcPr>
            <w:tcW w:w="3119" w:type="dxa"/>
            <w:tcBorders>
              <w:top w:val="single" w:sz="4" w:space="0" w:color="555555"/>
              <w:left w:val="single" w:sz="4" w:space="0" w:color="555555"/>
              <w:bottom w:val="single" w:sz="4" w:space="0" w:color="555555"/>
              <w:right w:val="single" w:sz="4" w:space="0" w:color="555555"/>
            </w:tcBorders>
            <w:shd w:val="clear" w:color="auto" w:fill="E5DFEC" w:themeFill="accent4" w:themeFillTint="33"/>
            <w:tcMar>
              <w:top w:w="85" w:type="dxa"/>
              <w:left w:w="85" w:type="dxa"/>
              <w:bottom w:w="85" w:type="dxa"/>
              <w:right w:w="85" w:type="dxa"/>
            </w:tcMar>
          </w:tcPr>
          <w:p w14:paraId="15AE382D" w14:textId="77777777" w:rsidR="00337D16" w:rsidRDefault="00701A16">
            <w:pPr>
              <w:spacing w:after="60"/>
            </w:pPr>
            <w:r>
              <w:rPr>
                <w:b/>
              </w:rPr>
              <w:t>Spring term 2027</w:t>
            </w:r>
            <w:r>
              <w:br/>
              <w:t>Science Live trip</w:t>
            </w:r>
            <w:r>
              <w:br/>
              <w:t>MFL visit to the University of Southampton</w:t>
            </w:r>
            <w:r>
              <w:br/>
              <w:t>STEM trip to Horndean Technology College</w:t>
            </w:r>
            <w:r>
              <w:br/>
              <w:t>NEXT GEN trip</w:t>
            </w:r>
          </w:p>
        </w:tc>
        <w:tc>
          <w:tcPr>
            <w:tcW w:w="3119" w:type="dxa"/>
            <w:tcBorders>
              <w:top w:val="single" w:sz="4" w:space="0" w:color="555555"/>
              <w:left w:val="single" w:sz="4" w:space="0" w:color="555555"/>
              <w:bottom w:val="single" w:sz="4" w:space="0" w:color="555555"/>
              <w:right w:val="single" w:sz="4" w:space="0" w:color="555555"/>
            </w:tcBorders>
            <w:shd w:val="clear" w:color="auto" w:fill="DAEEF3" w:themeFill="accent5" w:themeFillTint="33"/>
            <w:tcMar>
              <w:top w:w="85" w:type="dxa"/>
              <w:left w:w="85" w:type="dxa"/>
              <w:bottom w:w="85" w:type="dxa"/>
              <w:right w:w="85" w:type="dxa"/>
            </w:tcMar>
          </w:tcPr>
          <w:p w14:paraId="57ADDBA8" w14:textId="77777777" w:rsidR="00337D16" w:rsidRDefault="00701A16">
            <w:pPr>
              <w:spacing w:after="60"/>
            </w:pPr>
            <w:r>
              <w:rPr>
                <w:b/>
              </w:rPr>
              <w:t>Spring term 2027</w:t>
            </w:r>
            <w:r>
              <w:br/>
              <w:t>How to Revise workshop with the University of Portsmouth</w:t>
            </w:r>
            <w:r>
              <w:br/>
              <w:t>Work experience support in the Careers Hub</w:t>
            </w:r>
          </w:p>
        </w:tc>
        <w:tc>
          <w:tcPr>
            <w:tcW w:w="3119" w:type="dxa"/>
            <w:tcBorders>
              <w:top w:val="single" w:sz="4" w:space="0" w:color="555555"/>
              <w:left w:val="single" w:sz="4" w:space="0" w:color="555555"/>
              <w:bottom w:val="single" w:sz="4" w:space="0" w:color="555555"/>
              <w:right w:val="single" w:sz="4" w:space="0" w:color="555555"/>
            </w:tcBorders>
            <w:shd w:val="clear" w:color="auto" w:fill="FDE9D9" w:themeFill="accent6" w:themeFillTint="33"/>
            <w:tcMar>
              <w:top w:w="85" w:type="dxa"/>
              <w:left w:w="85" w:type="dxa"/>
              <w:bottom w:w="85" w:type="dxa"/>
              <w:right w:w="85" w:type="dxa"/>
            </w:tcMar>
          </w:tcPr>
          <w:p w14:paraId="43D0968B" w14:textId="77777777" w:rsidR="00337D16" w:rsidRDefault="00701A16">
            <w:pPr>
              <w:spacing w:after="60"/>
            </w:pPr>
            <w:r>
              <w:rPr>
                <w:b/>
              </w:rPr>
              <w:t>Spring term 2027</w:t>
            </w:r>
            <w:r>
              <w:br/>
              <w:t>Careers Hub support</w:t>
            </w:r>
          </w:p>
        </w:tc>
      </w:tr>
      <w:tr w:rsidR="00337D16" w14:paraId="12595E03" w14:textId="77777777" w:rsidTr="003A0C5E">
        <w:tc>
          <w:tcPr>
            <w:tcW w:w="3119" w:type="dxa"/>
            <w:tcBorders>
              <w:top w:val="single" w:sz="4" w:space="0" w:color="555555"/>
              <w:left w:val="single" w:sz="4" w:space="0" w:color="555555"/>
              <w:bottom w:val="single" w:sz="4" w:space="0" w:color="555555"/>
              <w:right w:val="single" w:sz="4" w:space="0" w:color="555555"/>
            </w:tcBorders>
            <w:shd w:val="clear" w:color="auto" w:fill="F2DBDB" w:themeFill="accent2" w:themeFillTint="33"/>
            <w:tcMar>
              <w:top w:w="85" w:type="dxa"/>
              <w:left w:w="85" w:type="dxa"/>
              <w:bottom w:w="85" w:type="dxa"/>
              <w:right w:w="85" w:type="dxa"/>
            </w:tcMar>
          </w:tcPr>
          <w:p w14:paraId="201A94FB" w14:textId="77777777" w:rsidR="00337D16" w:rsidRDefault="00701A16">
            <w:pPr>
              <w:spacing w:after="60"/>
            </w:pPr>
            <w:r>
              <w:rPr>
                <w:b/>
              </w:rPr>
              <w:t>Summer term 2027</w:t>
            </w:r>
            <w:r>
              <w:br/>
              <w:t>Continue the PSHE and PDL programme.</w:t>
            </w:r>
          </w:p>
        </w:tc>
        <w:tc>
          <w:tcPr>
            <w:tcW w:w="3119" w:type="dxa"/>
            <w:tcBorders>
              <w:top w:val="single" w:sz="4" w:space="0" w:color="555555"/>
              <w:left w:val="single" w:sz="4" w:space="0" w:color="555555"/>
              <w:bottom w:val="single" w:sz="4" w:space="0" w:color="555555"/>
              <w:right w:val="single" w:sz="4" w:space="0" w:color="555555"/>
            </w:tcBorders>
            <w:shd w:val="clear" w:color="auto" w:fill="EAF1DD" w:themeFill="accent3" w:themeFillTint="33"/>
            <w:tcMar>
              <w:top w:w="85" w:type="dxa"/>
              <w:left w:w="85" w:type="dxa"/>
              <w:bottom w:w="85" w:type="dxa"/>
              <w:right w:w="85" w:type="dxa"/>
            </w:tcMar>
          </w:tcPr>
          <w:p w14:paraId="36D232C8" w14:textId="77777777" w:rsidR="00337D16" w:rsidRDefault="00701A16">
            <w:pPr>
              <w:spacing w:after="60"/>
            </w:pPr>
            <w:r>
              <w:rPr>
                <w:b/>
              </w:rPr>
              <w:t>Summer term 2027</w:t>
            </w:r>
            <w:r>
              <w:br/>
              <w:t>Continue the PSHE and PDL programme.</w:t>
            </w:r>
          </w:p>
        </w:tc>
        <w:tc>
          <w:tcPr>
            <w:tcW w:w="3119" w:type="dxa"/>
            <w:tcBorders>
              <w:top w:val="single" w:sz="4" w:space="0" w:color="555555"/>
              <w:left w:val="single" w:sz="4" w:space="0" w:color="555555"/>
              <w:bottom w:val="single" w:sz="4" w:space="0" w:color="555555"/>
              <w:right w:val="single" w:sz="4" w:space="0" w:color="555555"/>
            </w:tcBorders>
            <w:shd w:val="clear" w:color="auto" w:fill="E5DFEC" w:themeFill="accent4" w:themeFillTint="33"/>
            <w:tcMar>
              <w:top w:w="85" w:type="dxa"/>
              <w:left w:w="85" w:type="dxa"/>
              <w:bottom w:w="85" w:type="dxa"/>
              <w:right w:w="85" w:type="dxa"/>
            </w:tcMar>
          </w:tcPr>
          <w:p w14:paraId="38F2F514" w14:textId="77777777" w:rsidR="00337D16" w:rsidRDefault="00701A16">
            <w:pPr>
              <w:spacing w:after="60"/>
            </w:pPr>
            <w:r>
              <w:rPr>
                <w:b/>
              </w:rPr>
              <w:t>Summer term 2027</w:t>
            </w:r>
            <w:r>
              <w:br/>
              <w:t>Continue the PSHE and PDL programme.</w:t>
            </w:r>
          </w:p>
        </w:tc>
        <w:tc>
          <w:tcPr>
            <w:tcW w:w="3119" w:type="dxa"/>
            <w:tcBorders>
              <w:top w:val="single" w:sz="4" w:space="0" w:color="555555"/>
              <w:left w:val="single" w:sz="4" w:space="0" w:color="555555"/>
              <w:bottom w:val="single" w:sz="4" w:space="0" w:color="555555"/>
              <w:right w:val="single" w:sz="4" w:space="0" w:color="555555"/>
            </w:tcBorders>
            <w:shd w:val="clear" w:color="auto" w:fill="DAEEF3" w:themeFill="accent5" w:themeFillTint="33"/>
            <w:tcMar>
              <w:top w:w="85" w:type="dxa"/>
              <w:left w:w="85" w:type="dxa"/>
              <w:bottom w:w="85" w:type="dxa"/>
              <w:right w:w="85" w:type="dxa"/>
            </w:tcMar>
          </w:tcPr>
          <w:p w14:paraId="5BB0D29C" w14:textId="77777777" w:rsidR="00337D16" w:rsidRDefault="00701A16">
            <w:pPr>
              <w:spacing w:after="60"/>
            </w:pPr>
            <w:r>
              <w:rPr>
                <w:b/>
              </w:rPr>
              <w:t>Summer term 2027</w:t>
            </w:r>
            <w:r>
              <w:br/>
              <w:t>Work experience week</w:t>
            </w:r>
            <w:r>
              <w:br/>
              <w:t>College taster days</w:t>
            </w:r>
          </w:p>
        </w:tc>
        <w:tc>
          <w:tcPr>
            <w:tcW w:w="3119" w:type="dxa"/>
            <w:tcBorders>
              <w:top w:val="single" w:sz="4" w:space="0" w:color="555555"/>
              <w:left w:val="single" w:sz="4" w:space="0" w:color="555555"/>
              <w:bottom w:val="single" w:sz="4" w:space="0" w:color="555555"/>
              <w:right w:val="single" w:sz="4" w:space="0" w:color="555555"/>
            </w:tcBorders>
            <w:shd w:val="clear" w:color="auto" w:fill="FDE9D9" w:themeFill="accent6" w:themeFillTint="33"/>
            <w:tcMar>
              <w:top w:w="85" w:type="dxa"/>
              <w:left w:w="85" w:type="dxa"/>
              <w:bottom w:w="85" w:type="dxa"/>
              <w:right w:w="85" w:type="dxa"/>
            </w:tcMar>
          </w:tcPr>
          <w:p w14:paraId="298C9C6A" w14:textId="77777777" w:rsidR="00337D16" w:rsidRDefault="00701A16">
            <w:pPr>
              <w:spacing w:after="60"/>
            </w:pPr>
            <w:r>
              <w:rPr>
                <w:b/>
              </w:rPr>
              <w:t>Summer term 2027</w:t>
            </w:r>
            <w:r>
              <w:br/>
              <w:t>Continue the PSHE and PDL programme.</w:t>
            </w:r>
          </w:p>
        </w:tc>
      </w:tr>
    </w:tbl>
    <w:p w14:paraId="65831AD7" w14:textId="448A7F6C" w:rsidR="00337D16" w:rsidRDefault="00337D16"/>
    <w:sectPr w:rsidR="00337D16" w:rsidSect="00034616">
      <w:footerReference w:type="default" r:id="rId8"/>
      <w:pgSz w:w="16834" w:h="11909" w:orient="landscape"/>
      <w:pgMar w:top="619" w:right="619" w:bottom="619" w:left="619"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710A3B" w14:textId="77777777" w:rsidR="00BE5880" w:rsidRDefault="00BE5880">
      <w:pPr>
        <w:spacing w:after="0" w:line="240" w:lineRule="auto"/>
      </w:pPr>
      <w:r>
        <w:separator/>
      </w:r>
    </w:p>
  </w:endnote>
  <w:endnote w:type="continuationSeparator" w:id="0">
    <w:p w14:paraId="7602F163" w14:textId="77777777" w:rsidR="00BE5880" w:rsidRDefault="00BE58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04EF99" w14:textId="77777777" w:rsidR="00337D16" w:rsidRDefault="00701A16">
    <w:pPr>
      <w:pStyle w:val="Footer"/>
      <w:jc w:val="right"/>
    </w:pPr>
    <w:r>
      <w:rPr>
        <w:sz w:val="16"/>
      </w:rPr>
      <w:t xml:space="preserve">Purbrook Park School   Careers </w:t>
    </w:r>
    <w:proofErr w:type="spellStart"/>
    <w:r>
      <w:rPr>
        <w:sz w:val="16"/>
      </w:rPr>
      <w:t>Programme</w:t>
    </w:r>
    <w:proofErr w:type="spellEnd"/>
    <w:r>
      <w:rPr>
        <w:sz w:val="16"/>
      </w:rPr>
      <w:t xml:space="preserve"> 2026–27   </w:t>
    </w:r>
    <w:r>
      <w:fldChar w:fldCharType="begin"/>
    </w:r>
    <w:r>
      <w:instrText>PAGE</w:instrText>
    </w:r>
    <w:r>
      <w:fldChar w:fldCharType="separate"/>
    </w:r>
    <w:r w:rsidR="0055335E">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60C1E8" w14:textId="77777777" w:rsidR="00BE5880" w:rsidRDefault="00BE5880">
      <w:pPr>
        <w:spacing w:after="0" w:line="240" w:lineRule="auto"/>
      </w:pPr>
      <w:r>
        <w:separator/>
      </w:r>
    </w:p>
  </w:footnote>
  <w:footnote w:type="continuationSeparator" w:id="0">
    <w:p w14:paraId="24FE3226" w14:textId="77777777" w:rsidR="00BE5880" w:rsidRDefault="00BE588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623072538">
    <w:abstractNumId w:val="8"/>
  </w:num>
  <w:num w:numId="2" w16cid:durableId="465902417">
    <w:abstractNumId w:val="6"/>
  </w:num>
  <w:num w:numId="3" w16cid:durableId="304511138">
    <w:abstractNumId w:val="5"/>
  </w:num>
  <w:num w:numId="4" w16cid:durableId="1797212071">
    <w:abstractNumId w:val="4"/>
  </w:num>
  <w:num w:numId="5" w16cid:durableId="1378360950">
    <w:abstractNumId w:val="7"/>
  </w:num>
  <w:num w:numId="6" w16cid:durableId="749546683">
    <w:abstractNumId w:val="3"/>
  </w:num>
  <w:num w:numId="7" w16cid:durableId="653074148">
    <w:abstractNumId w:val="2"/>
  </w:num>
  <w:num w:numId="8" w16cid:durableId="866984381">
    <w:abstractNumId w:val="1"/>
  </w:num>
  <w:num w:numId="9" w16cid:durableId="11391555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92EFF"/>
    <w:rsid w:val="0015074B"/>
    <w:rsid w:val="0029639D"/>
    <w:rsid w:val="00326F90"/>
    <w:rsid w:val="00337D16"/>
    <w:rsid w:val="003A0C5E"/>
    <w:rsid w:val="003B0A1C"/>
    <w:rsid w:val="004069D2"/>
    <w:rsid w:val="0055335E"/>
    <w:rsid w:val="00701A16"/>
    <w:rsid w:val="00AA1D8D"/>
    <w:rsid w:val="00B47730"/>
    <w:rsid w:val="00BE5880"/>
    <w:rsid w:val="00C50B8A"/>
    <w:rsid w:val="00CB0664"/>
    <w:rsid w:val="00CC7516"/>
    <w:rsid w:val="00FC693F"/>
    <w:rsid w:val="00FE338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346EB0C"/>
  <w14:defaultImageDpi w14:val="300"/>
  <w15:docId w15:val="{7ADC93D8-CFBD-4346-90AC-DD8F22559A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00" w:line="245" w:lineRule="auto"/>
    </w:pPr>
    <w:rPr>
      <w:rFonts w:ascii="Calibri" w:hAnsi="Calibri"/>
      <w:color w:val="000000"/>
      <w:sz w:val="20"/>
    </w:rPr>
  </w:style>
  <w:style w:type="paragraph" w:styleId="Heading1">
    <w:name w:val="heading 1"/>
    <w:basedOn w:val="Normal"/>
    <w:next w:val="Normal"/>
    <w:link w:val="Heading1Char"/>
    <w:uiPriority w:val="9"/>
    <w:qFormat/>
    <w:rsid w:val="00FC693F"/>
    <w:pPr>
      <w:keepNext/>
      <w:keepLines/>
      <w:outlineLvl w:val="0"/>
    </w:pPr>
    <w:rPr>
      <w:rFonts w:asciiTheme="majorHAnsi" w:eastAsiaTheme="majorEastAsia" w:hAnsiTheme="majorHAnsi" w:cstheme="majorBidi"/>
      <w:b/>
      <w:bCs/>
      <w:sz w:val="32"/>
      <w:szCs w:val="28"/>
    </w:rPr>
  </w:style>
  <w:style w:type="paragraph" w:styleId="Heading2">
    <w:name w:val="heading 2"/>
    <w:basedOn w:val="Normal"/>
    <w:next w:val="Normal"/>
    <w:link w:val="Heading2Char"/>
    <w:uiPriority w:val="9"/>
    <w:unhideWhenUsed/>
    <w:qFormat/>
    <w:rsid w:val="00FC693F"/>
    <w:pPr>
      <w:keepNext/>
      <w:keepLines/>
      <w:outlineLvl w:val="1"/>
    </w:pPr>
    <w:rPr>
      <w:rFonts w:asciiTheme="majorHAnsi" w:eastAsiaTheme="majorEastAsia" w:hAnsiTheme="majorHAnsi" w:cstheme="majorBidi"/>
      <w:b/>
      <w:bCs/>
      <w:sz w:val="24"/>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spacing w:line="240" w:lineRule="auto"/>
      <w:contextualSpacing/>
    </w:pPr>
    <w:rPr>
      <w:rFonts w:asciiTheme="majorHAnsi" w:eastAsiaTheme="majorEastAsia" w:hAnsiTheme="majorHAnsi" w:cstheme="majorBidi"/>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6</Pages>
  <Words>2200</Words>
  <Characters>12541</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14712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Purbrook Park School Careers Programme 2026–27</dc:title>
  <dc:subject/>
  <dc:creator>Purbrook Park School</dc:creator>
  <cp:keywords/>
  <dc:description>generated by python-docx</dc:description>
  <cp:lastModifiedBy>Becky Smith</cp:lastModifiedBy>
  <cp:revision>2</cp:revision>
  <dcterms:created xsi:type="dcterms:W3CDTF">2026-10-21T08:00:00Z</dcterms:created>
  <dcterms:modified xsi:type="dcterms:W3CDTF">2026-10-21T08:00:00Z</dcterms:modified>
  <cp:category/>
</cp:coreProperties>
</file>