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4A0" w:firstRow="1" w:lastRow="0" w:firstColumn="1" w:lastColumn="0" w:noHBand="0" w:noVBand="1"/>
      </w:tblPr>
      <w:tblGrid>
        <w:gridCol w:w="10454"/>
      </w:tblGrid>
      <w:tr w:rsidR="00CC56F3" w14:paraId="43AD3E5D" w14:textId="77777777">
        <w:trPr>
          <w:cantSplit/>
        </w:trPr>
        <w:tc>
          <w:tcPr>
            <w:tcW w:w="10454" w:type="dxa"/>
            <w:shd w:val="clear" w:color="auto" w:fill="17365D"/>
            <w:tcMar>
              <w:top w:w="220" w:type="dxa"/>
              <w:left w:w="260" w:type="dxa"/>
              <w:bottom w:w="220" w:type="dxa"/>
              <w:right w:w="260" w:type="dxa"/>
            </w:tcMar>
          </w:tcPr>
          <w:p w14:paraId="1381A314" w14:textId="77777777" w:rsidR="00CC56F3" w:rsidRDefault="005D53C6">
            <w:pPr>
              <w:jc w:val="center"/>
            </w:pPr>
            <w:r>
              <w:rPr>
                <w:b/>
                <w:color w:val="FFD966"/>
              </w:rPr>
              <w:t>YEAR 11 PERSONAL DEVELOPMENT LEARNING</w:t>
            </w:r>
          </w:p>
          <w:p w14:paraId="6F59EA43" w14:textId="77777777" w:rsidR="00CC56F3" w:rsidRDefault="005D53C6">
            <w:pPr>
              <w:spacing w:before="40" w:after="60"/>
              <w:jc w:val="center"/>
            </w:pPr>
            <w:r>
              <w:rPr>
                <w:b/>
                <w:color w:val="FFFFFF"/>
                <w:sz w:val="54"/>
              </w:rPr>
              <w:t>Curiosity &amp; Motivation</w:t>
            </w:r>
          </w:p>
          <w:p w14:paraId="677D0ECA" w14:textId="77777777" w:rsidR="00CC56F3" w:rsidRDefault="005D53C6">
            <w:pPr>
              <w:jc w:val="center"/>
            </w:pPr>
            <w:r>
              <w:rPr>
                <w:color w:val="DDEBF7"/>
                <w:sz w:val="22"/>
              </w:rPr>
              <w:t>Autumn Term 2026</w:t>
            </w:r>
          </w:p>
        </w:tc>
      </w:tr>
    </w:tbl>
    <w:p w14:paraId="683E4D99" w14:textId="77777777" w:rsidR="00CC56F3" w:rsidRDefault="005D53C6">
      <w:pPr>
        <w:spacing w:before="180" w:after="140"/>
        <w:jc w:val="center"/>
      </w:pPr>
      <w:r>
        <w:rPr>
          <w:i/>
          <w:color w:val="5B6573"/>
          <w:sz w:val="22"/>
        </w:rPr>
        <w:t>Helping pupils prepare confidently for mock examinations and make informed choices about college, apprenticeships and life beyond Year 11.</w:t>
      </w:r>
    </w:p>
    <w:p w14:paraId="3933E24A" w14:textId="77777777" w:rsidR="00CC56F3" w:rsidRDefault="005D53C6">
      <w:pPr>
        <w:spacing w:before="180" w:after="100"/>
      </w:pPr>
      <w:r>
        <w:rPr>
          <w:b/>
          <w:color w:val="17365D"/>
          <w:sz w:val="32"/>
        </w:rPr>
        <w:t>Why this matters</w:t>
      </w:r>
    </w:p>
    <w:p w14:paraId="167D0674" w14:textId="77777777" w:rsidR="00CC56F3" w:rsidRDefault="005D53C6">
      <w:pPr>
        <w:spacing w:after="140" w:line="264" w:lineRule="auto"/>
      </w:pPr>
      <w:r>
        <w:t>Curiosity encourages pupils to explore how they learn, ask useful questions and investigate the routes available after Year 11. Motivation helps them build productive routines and keep working towards important goals. Together, these employability skills support preparation for mock examinations and thoughtful post-16 decision making.</w:t>
      </w:r>
    </w:p>
    <w:tbl>
      <w:tblPr>
        <w:tblW w:w="0" w:type="auto"/>
        <w:tblLayout w:type="fixed"/>
        <w:tblLook w:val="04A0" w:firstRow="1" w:lastRow="0" w:firstColumn="1" w:lastColumn="0" w:noHBand="0" w:noVBand="1"/>
      </w:tblPr>
      <w:tblGrid>
        <w:gridCol w:w="3485"/>
        <w:gridCol w:w="3485"/>
        <w:gridCol w:w="3485"/>
      </w:tblGrid>
      <w:tr w:rsidR="00CC56F3" w14:paraId="0F83A4F8" w14:textId="77777777">
        <w:trPr>
          <w:cantSplit/>
        </w:trPr>
        <w:tc>
          <w:tcPr>
            <w:tcW w:w="3485" w:type="dxa"/>
            <w:shd w:val="clear" w:color="auto" w:fill="DDEBF7"/>
            <w:tcMar>
              <w:top w:w="120" w:type="dxa"/>
              <w:left w:w="160" w:type="dxa"/>
              <w:bottom w:w="120" w:type="dxa"/>
              <w:right w:w="160" w:type="dxa"/>
            </w:tcMar>
          </w:tcPr>
          <w:p w14:paraId="556D5440" w14:textId="77777777" w:rsidR="00CC56F3" w:rsidRDefault="005D53C6">
            <w:pPr>
              <w:spacing w:after="100"/>
            </w:pPr>
            <w:r>
              <w:rPr>
                <w:b/>
                <w:color w:val="2E75B6"/>
                <w:sz w:val="26"/>
              </w:rPr>
              <w:t>1  EXPLORE</w:t>
            </w:r>
          </w:p>
          <w:p w14:paraId="5E45F95C" w14:textId="77777777" w:rsidR="00CC56F3" w:rsidRDefault="005D53C6">
            <w:pPr>
              <w:spacing w:after="0" w:line="259" w:lineRule="auto"/>
            </w:pPr>
            <w:r>
              <w:rPr>
                <w:sz w:val="19"/>
              </w:rPr>
              <w:t>Investigate revision methods, literacy strategies and the range of college and apprenticeship pathways available.</w:t>
            </w:r>
          </w:p>
        </w:tc>
        <w:tc>
          <w:tcPr>
            <w:tcW w:w="3485" w:type="dxa"/>
            <w:shd w:val="clear" w:color="auto" w:fill="FFF2CC"/>
            <w:tcMar>
              <w:top w:w="120" w:type="dxa"/>
              <w:left w:w="160" w:type="dxa"/>
              <w:bottom w:w="120" w:type="dxa"/>
              <w:right w:w="160" w:type="dxa"/>
            </w:tcMar>
          </w:tcPr>
          <w:p w14:paraId="3D7C1DA8" w14:textId="77777777" w:rsidR="00CC56F3" w:rsidRDefault="005D53C6">
            <w:pPr>
              <w:spacing w:after="100"/>
            </w:pPr>
            <w:r>
              <w:rPr>
                <w:b/>
                <w:color w:val="17365D"/>
                <w:sz w:val="26"/>
              </w:rPr>
              <w:t>2  APPLY</w:t>
            </w:r>
          </w:p>
          <w:p w14:paraId="5D8A8AB3" w14:textId="77777777" w:rsidR="00CC56F3" w:rsidRDefault="005D53C6">
            <w:pPr>
              <w:spacing w:after="0" w:line="259" w:lineRule="auto"/>
            </w:pPr>
            <w:r>
              <w:rPr>
                <w:sz w:val="19"/>
              </w:rPr>
              <w:t>Use practical strategies to prepare for mock exams and take purposeful steps towards post-16 applications.</w:t>
            </w:r>
          </w:p>
        </w:tc>
        <w:tc>
          <w:tcPr>
            <w:tcW w:w="3485" w:type="dxa"/>
            <w:shd w:val="clear" w:color="auto" w:fill="E2F0D9"/>
            <w:tcMar>
              <w:top w:w="120" w:type="dxa"/>
              <w:left w:w="160" w:type="dxa"/>
              <w:bottom w:w="120" w:type="dxa"/>
              <w:right w:w="160" w:type="dxa"/>
            </w:tcMar>
          </w:tcPr>
          <w:p w14:paraId="26F7D89C" w14:textId="77777777" w:rsidR="00CC56F3" w:rsidRDefault="005D53C6">
            <w:pPr>
              <w:spacing w:after="100"/>
            </w:pPr>
            <w:r>
              <w:rPr>
                <w:b/>
                <w:color w:val="70AD47"/>
                <w:sz w:val="26"/>
              </w:rPr>
              <w:t>3  REFLECT</w:t>
            </w:r>
          </w:p>
          <w:p w14:paraId="0D3D9B83" w14:textId="77777777" w:rsidR="00CC56F3" w:rsidRDefault="005D53C6">
            <w:pPr>
              <w:spacing w:after="0" w:line="259" w:lineRule="auto"/>
            </w:pPr>
            <w:r>
              <w:rPr>
                <w:sz w:val="19"/>
              </w:rPr>
              <w:t>Review progress, recognise what supports motivation and refine personal plans for study and future choices.</w:t>
            </w:r>
          </w:p>
        </w:tc>
      </w:tr>
    </w:tbl>
    <w:p w14:paraId="485C704C" w14:textId="77777777" w:rsidR="00CC56F3" w:rsidRDefault="005D53C6">
      <w:pPr>
        <w:spacing w:before="180" w:after="100"/>
      </w:pPr>
      <w:r>
        <w:rPr>
          <w:b/>
          <w:color w:val="17365D"/>
          <w:sz w:val="32"/>
        </w:rPr>
        <w:t>What pupils will experience</w:t>
      </w:r>
    </w:p>
    <w:tbl>
      <w:tblPr>
        <w:tblW w:w="0" w:type="auto"/>
        <w:tblLayout w:type="fixed"/>
        <w:tblLook w:val="04A0" w:firstRow="1" w:lastRow="0" w:firstColumn="1" w:lastColumn="0" w:noHBand="0" w:noVBand="1"/>
      </w:tblPr>
      <w:tblGrid>
        <w:gridCol w:w="5227"/>
        <w:gridCol w:w="5227"/>
      </w:tblGrid>
      <w:tr w:rsidR="00CC56F3" w14:paraId="32C9DFC3" w14:textId="77777777">
        <w:trPr>
          <w:cantSplit/>
        </w:trPr>
        <w:tc>
          <w:tcPr>
            <w:tcW w:w="5227" w:type="dxa"/>
            <w:shd w:val="clear" w:color="auto" w:fill="DDEBF7"/>
            <w:tcMar>
              <w:top w:w="120" w:type="dxa"/>
              <w:left w:w="160" w:type="dxa"/>
              <w:bottom w:w="120" w:type="dxa"/>
              <w:right w:w="160" w:type="dxa"/>
            </w:tcMar>
          </w:tcPr>
          <w:p w14:paraId="1D4CE1E9" w14:textId="77777777" w:rsidR="00CC56F3" w:rsidRDefault="005D53C6">
            <w:pPr>
              <w:spacing w:after="100"/>
            </w:pPr>
            <w:r>
              <w:rPr>
                <w:b/>
                <w:color w:val="2E75B6"/>
                <w:sz w:val="26"/>
              </w:rPr>
              <w:t>Literacy sessions</w:t>
            </w:r>
          </w:p>
          <w:p w14:paraId="29837A5E" w14:textId="77777777" w:rsidR="00CC56F3" w:rsidRDefault="005D53C6">
            <w:pPr>
              <w:spacing w:after="0" w:line="259" w:lineRule="auto"/>
            </w:pPr>
            <w:r>
              <w:rPr>
                <w:sz w:val="19"/>
              </w:rPr>
              <w:t>Wednesday Week A sessions strengthen the reading, writing and communication skills pupils need for examinations, applications and future study.</w:t>
            </w:r>
          </w:p>
        </w:tc>
        <w:tc>
          <w:tcPr>
            <w:tcW w:w="5227" w:type="dxa"/>
            <w:shd w:val="clear" w:color="auto" w:fill="FFF2CC"/>
            <w:tcMar>
              <w:top w:w="120" w:type="dxa"/>
              <w:left w:w="160" w:type="dxa"/>
              <w:bottom w:w="120" w:type="dxa"/>
              <w:right w:w="160" w:type="dxa"/>
            </w:tcMar>
          </w:tcPr>
          <w:p w14:paraId="33FA3001" w14:textId="77777777" w:rsidR="00CC56F3" w:rsidRDefault="005D53C6">
            <w:pPr>
              <w:spacing w:after="100"/>
            </w:pPr>
            <w:r>
              <w:rPr>
                <w:b/>
                <w:color w:val="17365D"/>
                <w:sz w:val="26"/>
              </w:rPr>
              <w:t>Revision sessions</w:t>
            </w:r>
          </w:p>
          <w:p w14:paraId="2010779F" w14:textId="77777777" w:rsidR="00CC56F3" w:rsidRDefault="005D53C6">
            <w:pPr>
              <w:spacing w:after="0" w:line="259" w:lineRule="auto"/>
            </w:pPr>
            <w:r>
              <w:rPr>
                <w:sz w:val="19"/>
              </w:rPr>
              <w:t>Thursday Week A sessions help pupils explore revision approaches, organise preparation and develop routines that sustain motivation.</w:t>
            </w:r>
          </w:p>
        </w:tc>
      </w:tr>
      <w:tr w:rsidR="00CC56F3" w14:paraId="7CA84C6E" w14:textId="77777777">
        <w:trPr>
          <w:cantSplit/>
        </w:trPr>
        <w:tc>
          <w:tcPr>
            <w:tcW w:w="5227" w:type="dxa"/>
            <w:shd w:val="clear" w:color="auto" w:fill="E2F0D9"/>
            <w:tcMar>
              <w:top w:w="120" w:type="dxa"/>
              <w:left w:w="160" w:type="dxa"/>
              <w:bottom w:w="120" w:type="dxa"/>
              <w:right w:w="160" w:type="dxa"/>
            </w:tcMar>
          </w:tcPr>
          <w:p w14:paraId="0599FCE2" w14:textId="77777777" w:rsidR="00CC56F3" w:rsidRDefault="005D53C6">
            <w:pPr>
              <w:spacing w:after="100"/>
            </w:pPr>
            <w:r>
              <w:rPr>
                <w:b/>
                <w:color w:val="70AD47"/>
                <w:sz w:val="26"/>
              </w:rPr>
              <w:t>Careers sessions</w:t>
            </w:r>
          </w:p>
          <w:p w14:paraId="7F8710B0" w14:textId="77777777" w:rsidR="00CC56F3" w:rsidRDefault="005D53C6">
            <w:pPr>
              <w:spacing w:after="0" w:line="259" w:lineRule="auto"/>
            </w:pPr>
            <w:r>
              <w:rPr>
                <w:sz w:val="19"/>
              </w:rPr>
              <w:t>Tuesday careers sessions support research into post-16 routes, including college courses and apprenticeships, so pupils can compare their options.</w:t>
            </w:r>
          </w:p>
        </w:tc>
        <w:tc>
          <w:tcPr>
            <w:tcW w:w="5227" w:type="dxa"/>
            <w:shd w:val="clear" w:color="auto" w:fill="E4DFEC"/>
            <w:tcMar>
              <w:top w:w="120" w:type="dxa"/>
              <w:left w:w="160" w:type="dxa"/>
              <w:bottom w:w="120" w:type="dxa"/>
              <w:right w:w="160" w:type="dxa"/>
            </w:tcMar>
          </w:tcPr>
          <w:p w14:paraId="7B981EAE" w14:textId="77777777" w:rsidR="00CC56F3" w:rsidRDefault="005D53C6">
            <w:pPr>
              <w:spacing w:after="100"/>
            </w:pPr>
            <w:r>
              <w:rPr>
                <w:b/>
                <w:color w:val="7030A0"/>
                <w:sz w:val="26"/>
              </w:rPr>
              <w:t>Wider personal development</w:t>
            </w:r>
          </w:p>
          <w:p w14:paraId="15DDE509" w14:textId="77777777" w:rsidR="00CC56F3" w:rsidRDefault="005D53C6">
            <w:pPr>
              <w:spacing w:after="0" w:line="259" w:lineRule="auto"/>
            </w:pPr>
            <w:r>
              <w:rPr>
                <w:sz w:val="19"/>
              </w:rPr>
              <w:t>Newsround, bulletins, assemblies and inter-tutor competitions keep pupils connected with current affairs and the wider school community.</w:t>
            </w:r>
          </w:p>
        </w:tc>
      </w:tr>
    </w:tbl>
    <w:p w14:paraId="5F8900B6" w14:textId="77777777" w:rsidR="00CC56F3" w:rsidRDefault="005D53C6">
      <w:r>
        <w:br w:type="page"/>
      </w:r>
    </w:p>
    <w:p w14:paraId="25ED1D8F" w14:textId="77777777" w:rsidR="00CC56F3" w:rsidRDefault="005D53C6">
      <w:pPr>
        <w:spacing w:before="180" w:after="100"/>
      </w:pPr>
      <w:r>
        <w:rPr>
          <w:b/>
          <w:color w:val="17365D"/>
          <w:sz w:val="32"/>
        </w:rPr>
        <w:lastRenderedPageBreak/>
        <w:t>Learning in action</w:t>
      </w:r>
    </w:p>
    <w:p w14:paraId="1493CFD1" w14:textId="77777777" w:rsidR="00CC56F3" w:rsidRDefault="005D53C6">
      <w:pPr>
        <w:spacing w:after="80"/>
      </w:pPr>
      <w:r>
        <w:t>Each tutor group selects activities that suit its interests while ensuring pupils experience the full breadth of PDL. Examples include:</w:t>
      </w:r>
    </w:p>
    <w:tbl>
      <w:tblPr>
        <w:tblW w:w="0" w:type="auto"/>
        <w:tblLayout w:type="fixed"/>
        <w:tblLook w:val="04A0" w:firstRow="1" w:lastRow="0" w:firstColumn="1" w:lastColumn="0" w:noHBand="0" w:noVBand="1"/>
      </w:tblPr>
      <w:tblGrid>
        <w:gridCol w:w="5227"/>
        <w:gridCol w:w="5227"/>
      </w:tblGrid>
      <w:tr w:rsidR="00CC56F3" w14:paraId="77D167E6" w14:textId="77777777">
        <w:trPr>
          <w:cantSplit/>
        </w:trPr>
        <w:tc>
          <w:tcPr>
            <w:tcW w:w="5227" w:type="dxa"/>
            <w:shd w:val="clear" w:color="auto" w:fill="DDEBF7"/>
            <w:tcMar>
              <w:top w:w="120" w:type="dxa"/>
              <w:left w:w="160" w:type="dxa"/>
              <w:bottom w:w="120" w:type="dxa"/>
              <w:right w:w="160" w:type="dxa"/>
            </w:tcMar>
          </w:tcPr>
          <w:p w14:paraId="059848BD" w14:textId="77777777" w:rsidR="00CC56F3" w:rsidRDefault="00CC56F3"/>
          <w:p w14:paraId="3E2B3CE6" w14:textId="77777777" w:rsidR="00CC56F3" w:rsidRDefault="005D53C6">
            <w:pPr>
              <w:pStyle w:val="ListBullet"/>
              <w:spacing w:after="60"/>
              <w:ind w:left="259" w:hanging="173"/>
            </w:pPr>
            <w:r>
              <w:rPr>
                <w:sz w:val="18"/>
              </w:rPr>
              <w:t>Exploring different revision methods and identifying which work best</w:t>
            </w:r>
          </w:p>
          <w:p w14:paraId="1BCC0CE9" w14:textId="77777777" w:rsidR="00CC56F3" w:rsidRDefault="005D53C6">
            <w:pPr>
              <w:pStyle w:val="ListBullet"/>
              <w:spacing w:after="60"/>
              <w:ind w:left="259" w:hanging="173"/>
            </w:pPr>
            <w:r>
              <w:rPr>
                <w:sz w:val="18"/>
              </w:rPr>
              <w:t>Applying literacy skills across examination preparation and written tasks</w:t>
            </w:r>
          </w:p>
          <w:p w14:paraId="7E1819D0" w14:textId="77777777" w:rsidR="00CC56F3" w:rsidRDefault="005D53C6">
            <w:pPr>
              <w:pStyle w:val="ListBullet"/>
              <w:spacing w:after="60"/>
              <w:ind w:left="259" w:hanging="173"/>
            </w:pPr>
            <w:r>
              <w:rPr>
                <w:sz w:val="18"/>
              </w:rPr>
              <w:t>Creating realistic study routines for the mock examination period</w:t>
            </w:r>
          </w:p>
          <w:p w14:paraId="7DA3323A" w14:textId="77777777" w:rsidR="00CC56F3" w:rsidRDefault="005D53C6">
            <w:pPr>
              <w:pStyle w:val="ListBullet"/>
              <w:spacing w:after="60"/>
              <w:ind w:left="259" w:hanging="173"/>
            </w:pPr>
            <w:r>
              <w:rPr>
                <w:sz w:val="18"/>
              </w:rPr>
              <w:t>Recognising barriers to motivation and planning how to respond</w:t>
            </w:r>
          </w:p>
        </w:tc>
        <w:tc>
          <w:tcPr>
            <w:tcW w:w="5227" w:type="dxa"/>
            <w:shd w:val="clear" w:color="auto" w:fill="FFF2CC"/>
            <w:tcMar>
              <w:top w:w="120" w:type="dxa"/>
              <w:left w:w="160" w:type="dxa"/>
              <w:bottom w:w="120" w:type="dxa"/>
              <w:right w:w="160" w:type="dxa"/>
            </w:tcMar>
          </w:tcPr>
          <w:p w14:paraId="78CACA09" w14:textId="77777777" w:rsidR="00CC56F3" w:rsidRDefault="00CC56F3"/>
          <w:p w14:paraId="16B5BBED" w14:textId="77777777" w:rsidR="00CC56F3" w:rsidRDefault="005D53C6">
            <w:pPr>
              <w:pStyle w:val="ListBullet"/>
              <w:spacing w:after="60"/>
              <w:ind w:left="259" w:hanging="173"/>
            </w:pPr>
            <w:r>
              <w:rPr>
                <w:sz w:val="18"/>
              </w:rPr>
              <w:t>Researching college courses and apprenticeship opportunities</w:t>
            </w:r>
          </w:p>
          <w:p w14:paraId="54F721ED" w14:textId="77777777" w:rsidR="00CC56F3" w:rsidRDefault="005D53C6">
            <w:pPr>
              <w:pStyle w:val="ListBullet"/>
              <w:spacing w:after="60"/>
              <w:ind w:left="259" w:hanging="173"/>
            </w:pPr>
            <w:r>
              <w:rPr>
                <w:sz w:val="18"/>
              </w:rPr>
              <w:t>Comparing post-16 routes against interests, strengths and ambitions</w:t>
            </w:r>
          </w:p>
          <w:p w14:paraId="27DD6F18" w14:textId="77777777" w:rsidR="00CC56F3" w:rsidRDefault="005D53C6">
            <w:pPr>
              <w:pStyle w:val="ListBullet"/>
              <w:spacing w:after="60"/>
              <w:ind w:left="259" w:hanging="173"/>
            </w:pPr>
            <w:r>
              <w:rPr>
                <w:sz w:val="18"/>
              </w:rPr>
              <w:t>Preparing for application decisions and important next steps</w:t>
            </w:r>
          </w:p>
          <w:p w14:paraId="74FBB811" w14:textId="77777777" w:rsidR="00CC56F3" w:rsidRDefault="005D53C6">
            <w:pPr>
              <w:pStyle w:val="ListBullet"/>
              <w:spacing w:after="60"/>
              <w:ind w:left="259" w:hanging="173"/>
            </w:pPr>
            <w:r>
              <w:rPr>
                <w:sz w:val="18"/>
              </w:rPr>
              <w:t>Using tutor discussion to review goals, progress and support needs</w:t>
            </w:r>
          </w:p>
        </w:tc>
      </w:tr>
    </w:tbl>
    <w:p w14:paraId="378BC8FC" w14:textId="77777777" w:rsidR="00CC56F3" w:rsidRDefault="005D53C6">
      <w:pPr>
        <w:spacing w:before="180" w:after="100"/>
      </w:pPr>
      <w:r>
        <w:rPr>
          <w:b/>
          <w:color w:val="17365D"/>
          <w:sz w:val="32"/>
        </w:rPr>
        <w:t>Autumn term outcomes</w:t>
      </w:r>
    </w:p>
    <w:tbl>
      <w:tblPr>
        <w:tblW w:w="0" w:type="auto"/>
        <w:tblLayout w:type="fixed"/>
        <w:tblLook w:val="04A0" w:firstRow="1" w:lastRow="0" w:firstColumn="1" w:lastColumn="0" w:noHBand="0" w:noVBand="1"/>
      </w:tblPr>
      <w:tblGrid>
        <w:gridCol w:w="5227"/>
        <w:gridCol w:w="5227"/>
      </w:tblGrid>
      <w:tr w:rsidR="00CC56F3" w14:paraId="2376612A" w14:textId="77777777">
        <w:trPr>
          <w:cantSplit/>
        </w:trPr>
        <w:tc>
          <w:tcPr>
            <w:tcW w:w="5227" w:type="dxa"/>
            <w:shd w:val="clear" w:color="auto" w:fill="FFF2CC"/>
            <w:tcMar>
              <w:top w:w="120" w:type="dxa"/>
              <w:left w:w="160" w:type="dxa"/>
              <w:bottom w:w="120" w:type="dxa"/>
              <w:right w:w="160" w:type="dxa"/>
            </w:tcMar>
          </w:tcPr>
          <w:p w14:paraId="08AA2AB7" w14:textId="77777777" w:rsidR="00CC56F3" w:rsidRDefault="005D53C6">
            <w:pPr>
              <w:spacing w:after="100"/>
            </w:pPr>
            <w:r>
              <w:rPr>
                <w:b/>
                <w:color w:val="17365D"/>
                <w:sz w:val="26"/>
              </w:rPr>
              <w:t>Ready for mock examinations</w:t>
            </w:r>
          </w:p>
          <w:p w14:paraId="033566AE" w14:textId="77777777" w:rsidR="00CC56F3" w:rsidRDefault="005D53C6">
            <w:pPr>
              <w:spacing w:after="0" w:line="259" w:lineRule="auto"/>
            </w:pPr>
            <w:r>
              <w:rPr>
                <w:sz w:val="19"/>
              </w:rPr>
              <w:t>Pupils develop a clearer understanding of effective revision, literacy and the routines that help them remain motivated.</w:t>
            </w:r>
          </w:p>
        </w:tc>
        <w:tc>
          <w:tcPr>
            <w:tcW w:w="5227" w:type="dxa"/>
            <w:shd w:val="clear" w:color="auto" w:fill="DDEBF7"/>
            <w:tcMar>
              <w:top w:w="120" w:type="dxa"/>
              <w:left w:w="160" w:type="dxa"/>
              <w:bottom w:w="120" w:type="dxa"/>
              <w:right w:w="160" w:type="dxa"/>
            </w:tcMar>
          </w:tcPr>
          <w:p w14:paraId="32B0DD88" w14:textId="77777777" w:rsidR="00CC56F3" w:rsidRDefault="005D53C6">
            <w:pPr>
              <w:spacing w:after="100"/>
            </w:pPr>
            <w:r>
              <w:rPr>
                <w:b/>
                <w:color w:val="2E75B6"/>
                <w:sz w:val="26"/>
              </w:rPr>
              <w:t>Ready for post-16 choices</w:t>
            </w:r>
          </w:p>
          <w:p w14:paraId="462F665A" w14:textId="77777777" w:rsidR="00CC56F3" w:rsidRDefault="005D53C6">
            <w:pPr>
              <w:spacing w:after="0" w:line="259" w:lineRule="auto"/>
            </w:pPr>
            <w:r>
              <w:rPr>
                <w:sz w:val="19"/>
              </w:rPr>
              <w:t>Pupils investigate college and apprenticeship routes so they can approach applications with greater confidence and purpose.</w:t>
            </w:r>
          </w:p>
        </w:tc>
      </w:tr>
    </w:tbl>
    <w:p w14:paraId="0F7A5344" w14:textId="77777777" w:rsidR="00CC56F3" w:rsidRDefault="005D53C6">
      <w:pPr>
        <w:spacing w:before="180" w:after="100"/>
      </w:pPr>
      <w:r>
        <w:rPr>
          <w:b/>
          <w:color w:val="17365D"/>
          <w:sz w:val="32"/>
        </w:rPr>
        <w:t>Making a difference</w:t>
      </w:r>
    </w:p>
    <w:p w14:paraId="62D9045C" w14:textId="77777777" w:rsidR="00CC56F3" w:rsidRDefault="005D53C6">
      <w:pPr>
        <w:spacing w:after="140" w:line="264" w:lineRule="auto"/>
      </w:pPr>
      <w:r>
        <w:t>This programme connects personal development with the immediate priorities of Year 11. Pupils build habits that can support examination preparation while using curiosity to investigate future routes and motivation to follow through on their plans.</w:t>
      </w:r>
    </w:p>
    <w:tbl>
      <w:tblPr>
        <w:tblW w:w="0" w:type="auto"/>
        <w:tblLayout w:type="fixed"/>
        <w:tblLook w:val="04A0" w:firstRow="1" w:lastRow="0" w:firstColumn="1" w:lastColumn="0" w:noHBand="0" w:noVBand="1"/>
      </w:tblPr>
      <w:tblGrid>
        <w:gridCol w:w="2091"/>
        <w:gridCol w:w="2091"/>
        <w:gridCol w:w="2091"/>
        <w:gridCol w:w="2091"/>
        <w:gridCol w:w="2091"/>
      </w:tblGrid>
      <w:tr w:rsidR="00CC56F3" w14:paraId="62A031AE" w14:textId="77777777">
        <w:trPr>
          <w:cantSplit/>
        </w:trPr>
        <w:tc>
          <w:tcPr>
            <w:tcW w:w="2091" w:type="dxa"/>
            <w:shd w:val="clear" w:color="auto" w:fill="2E75B6"/>
            <w:tcMar>
              <w:top w:w="105" w:type="dxa"/>
              <w:left w:w="70" w:type="dxa"/>
              <w:bottom w:w="105" w:type="dxa"/>
              <w:right w:w="70" w:type="dxa"/>
            </w:tcMar>
          </w:tcPr>
          <w:p w14:paraId="3A892127" w14:textId="77777777" w:rsidR="00CC56F3" w:rsidRDefault="005D53C6">
            <w:pPr>
              <w:jc w:val="center"/>
            </w:pPr>
            <w:r>
              <w:rPr>
                <w:b/>
                <w:color w:val="FFFFFF"/>
                <w:sz w:val="18"/>
              </w:rPr>
              <w:t>Curiosity</w:t>
            </w:r>
          </w:p>
        </w:tc>
        <w:tc>
          <w:tcPr>
            <w:tcW w:w="2091" w:type="dxa"/>
            <w:shd w:val="clear" w:color="auto" w:fill="70AD47"/>
            <w:tcMar>
              <w:top w:w="105" w:type="dxa"/>
              <w:left w:w="70" w:type="dxa"/>
              <w:bottom w:w="105" w:type="dxa"/>
              <w:right w:w="70" w:type="dxa"/>
            </w:tcMar>
          </w:tcPr>
          <w:p w14:paraId="39C9A5F1" w14:textId="77777777" w:rsidR="00CC56F3" w:rsidRDefault="005D53C6">
            <w:pPr>
              <w:jc w:val="center"/>
            </w:pPr>
            <w:r>
              <w:rPr>
                <w:b/>
                <w:color w:val="FFFFFF"/>
                <w:sz w:val="18"/>
              </w:rPr>
              <w:t>Motivation</w:t>
            </w:r>
          </w:p>
        </w:tc>
        <w:tc>
          <w:tcPr>
            <w:tcW w:w="2091" w:type="dxa"/>
            <w:shd w:val="clear" w:color="auto" w:fill="7030A0"/>
            <w:tcMar>
              <w:top w:w="105" w:type="dxa"/>
              <w:left w:w="70" w:type="dxa"/>
              <w:bottom w:w="105" w:type="dxa"/>
              <w:right w:w="70" w:type="dxa"/>
            </w:tcMar>
          </w:tcPr>
          <w:p w14:paraId="07EFE10D" w14:textId="77777777" w:rsidR="00CC56F3" w:rsidRDefault="005D53C6">
            <w:pPr>
              <w:jc w:val="center"/>
            </w:pPr>
            <w:r>
              <w:rPr>
                <w:b/>
                <w:color w:val="FFFFFF"/>
                <w:sz w:val="18"/>
              </w:rPr>
              <w:t>Organisation</w:t>
            </w:r>
          </w:p>
        </w:tc>
        <w:tc>
          <w:tcPr>
            <w:tcW w:w="2091" w:type="dxa"/>
            <w:shd w:val="clear" w:color="auto" w:fill="17365D"/>
            <w:tcMar>
              <w:top w:w="105" w:type="dxa"/>
              <w:left w:w="70" w:type="dxa"/>
              <w:bottom w:w="105" w:type="dxa"/>
              <w:right w:w="70" w:type="dxa"/>
            </w:tcMar>
          </w:tcPr>
          <w:p w14:paraId="189962AD" w14:textId="77777777" w:rsidR="00CC56F3" w:rsidRDefault="005D53C6">
            <w:pPr>
              <w:jc w:val="center"/>
            </w:pPr>
            <w:r>
              <w:rPr>
                <w:b/>
                <w:color w:val="FFFFFF"/>
                <w:sz w:val="18"/>
              </w:rPr>
              <w:t>Resilience</w:t>
            </w:r>
          </w:p>
        </w:tc>
        <w:tc>
          <w:tcPr>
            <w:tcW w:w="2091" w:type="dxa"/>
            <w:shd w:val="clear" w:color="auto" w:fill="2E75B6"/>
            <w:tcMar>
              <w:top w:w="105" w:type="dxa"/>
              <w:left w:w="70" w:type="dxa"/>
              <w:bottom w:w="105" w:type="dxa"/>
              <w:right w:w="70" w:type="dxa"/>
            </w:tcMar>
          </w:tcPr>
          <w:p w14:paraId="4F6B4E1B" w14:textId="77777777" w:rsidR="00CC56F3" w:rsidRDefault="005D53C6">
            <w:pPr>
              <w:jc w:val="center"/>
            </w:pPr>
            <w:r>
              <w:rPr>
                <w:b/>
                <w:color w:val="FFFFFF"/>
                <w:sz w:val="18"/>
              </w:rPr>
              <w:t>Independence</w:t>
            </w:r>
          </w:p>
        </w:tc>
      </w:tr>
    </w:tbl>
    <w:p w14:paraId="369ED22E" w14:textId="77777777" w:rsidR="00CC56F3" w:rsidRDefault="005D53C6">
      <w:pPr>
        <w:spacing w:before="180" w:after="100"/>
      </w:pPr>
      <w:r>
        <w:rPr>
          <w:b/>
          <w:color w:val="17365D"/>
          <w:sz w:val="32"/>
        </w:rPr>
        <w:t>Talk about it at home</w:t>
      </w:r>
    </w:p>
    <w:tbl>
      <w:tblPr>
        <w:tblW w:w="0" w:type="auto"/>
        <w:tblLook w:val="04A0" w:firstRow="1" w:lastRow="0" w:firstColumn="1" w:lastColumn="0" w:noHBand="0" w:noVBand="1"/>
      </w:tblPr>
      <w:tblGrid>
        <w:gridCol w:w="10454"/>
      </w:tblGrid>
      <w:tr w:rsidR="00CC56F3" w14:paraId="5165E6EA" w14:textId="77777777">
        <w:trPr>
          <w:cantSplit/>
        </w:trPr>
        <w:tc>
          <w:tcPr>
            <w:tcW w:w="10454" w:type="dxa"/>
            <w:shd w:val="clear" w:color="auto" w:fill="F2F2F2"/>
            <w:tcMar>
              <w:top w:w="130" w:type="dxa"/>
              <w:left w:w="180" w:type="dxa"/>
              <w:bottom w:w="130" w:type="dxa"/>
              <w:right w:w="180" w:type="dxa"/>
            </w:tcMar>
          </w:tcPr>
          <w:p w14:paraId="05F1ECC1" w14:textId="77777777" w:rsidR="00CC56F3" w:rsidRDefault="00CC56F3"/>
          <w:p w14:paraId="2D146AE0" w14:textId="77777777" w:rsidR="00CC56F3" w:rsidRDefault="005D53C6">
            <w:pPr>
              <w:pStyle w:val="ListBullet"/>
              <w:spacing w:after="40"/>
            </w:pPr>
            <w:r>
              <w:rPr>
                <w:sz w:val="19"/>
              </w:rPr>
              <w:t>Which revision method helps you learn most effectively, and why?</w:t>
            </w:r>
          </w:p>
          <w:p w14:paraId="0354E726" w14:textId="77777777" w:rsidR="00CC56F3" w:rsidRDefault="005D53C6">
            <w:pPr>
              <w:pStyle w:val="ListBullet"/>
              <w:spacing w:after="40"/>
            </w:pPr>
            <w:r>
              <w:rPr>
                <w:sz w:val="19"/>
              </w:rPr>
              <w:t>What usually strengthens or weakens your motivation during a busy week?</w:t>
            </w:r>
          </w:p>
          <w:p w14:paraId="6B345320" w14:textId="77777777" w:rsidR="00CC56F3" w:rsidRDefault="005D53C6">
            <w:pPr>
              <w:pStyle w:val="ListBullet"/>
              <w:spacing w:after="40"/>
            </w:pPr>
            <w:r>
              <w:rPr>
                <w:sz w:val="19"/>
              </w:rPr>
              <w:t>Which post-16 route are you most curious about at the moment?</w:t>
            </w:r>
          </w:p>
        </w:tc>
      </w:tr>
    </w:tbl>
    <w:p w14:paraId="4D588C54" w14:textId="77777777" w:rsidR="00CC56F3" w:rsidRDefault="005D53C6">
      <w:pPr>
        <w:spacing w:before="180" w:after="0"/>
        <w:jc w:val="center"/>
      </w:pPr>
      <w:r>
        <w:rPr>
          <w:b/>
          <w:color w:val="2E75B6"/>
          <w:sz w:val="16"/>
        </w:rPr>
        <w:t>PERSONAL DEVELOPMENT LEARNING  •  YEAR 11  •  AUTUMN TERM</w:t>
      </w:r>
    </w:p>
    <w:sectPr w:rsidR="00CC56F3" w:rsidSect="00034616">
      <w:pgSz w:w="12240" w:h="15840"/>
      <w:pgMar w:top="691" w:right="893" w:bottom="720" w:left="8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66260855">
    <w:abstractNumId w:val="8"/>
  </w:num>
  <w:num w:numId="2" w16cid:durableId="1956984333">
    <w:abstractNumId w:val="6"/>
  </w:num>
  <w:num w:numId="3" w16cid:durableId="533231310">
    <w:abstractNumId w:val="5"/>
  </w:num>
  <w:num w:numId="4" w16cid:durableId="90708153">
    <w:abstractNumId w:val="4"/>
  </w:num>
  <w:num w:numId="5" w16cid:durableId="16977881">
    <w:abstractNumId w:val="7"/>
  </w:num>
  <w:num w:numId="6" w16cid:durableId="1432623656">
    <w:abstractNumId w:val="3"/>
  </w:num>
  <w:num w:numId="7" w16cid:durableId="1061638255">
    <w:abstractNumId w:val="2"/>
  </w:num>
  <w:num w:numId="8" w16cid:durableId="59789941">
    <w:abstractNumId w:val="1"/>
  </w:num>
  <w:num w:numId="9" w16cid:durableId="1937348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E4782"/>
    <w:rsid w:val="00587F5A"/>
    <w:rsid w:val="005D53C6"/>
    <w:rsid w:val="00AA1D8D"/>
    <w:rsid w:val="00B47730"/>
    <w:rsid w:val="00CB0664"/>
    <w:rsid w:val="00CC56F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774DBF"/>
  <w14:defaultImageDpi w14:val="300"/>
  <w15:docId w15:val="{12430AC7-6A2E-4225-8EE4-B046E3813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color w:val="243447"/>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480</Words>
  <Characters>2742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Becky Smith</cp:lastModifiedBy>
  <cp:revision>2</cp:revision>
  <dcterms:created xsi:type="dcterms:W3CDTF">2026-09-16T10:09:00Z</dcterms:created>
  <dcterms:modified xsi:type="dcterms:W3CDTF">2026-09-16T10:09:00Z</dcterms:modified>
  <cp:category/>
</cp:coreProperties>
</file>